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03C0" w14:textId="77777777" w:rsidR="00E20C85" w:rsidRDefault="00E20C85" w:rsidP="00E20C85">
      <w:pPr>
        <w:rPr>
          <w:b/>
          <w:bCs/>
        </w:rPr>
      </w:pPr>
    </w:p>
    <w:p w14:paraId="4C67C9B6" w14:textId="44B216CB" w:rsidR="00E20C85" w:rsidRDefault="00E20C85" w:rsidP="00E20C85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7F21551D" wp14:editId="3CCB44E7">
            <wp:extent cx="5692336" cy="1034143"/>
            <wp:effectExtent l="0" t="0" r="0" b="0"/>
            <wp:docPr id="1" name="Picture 1" descr="Blue text on a black background&#10;&#10;Description automatically generated with medium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ue text on a black background&#10;&#10;Description automatically generated with medium confidenc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17" cy="10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5D99" w14:textId="39C5115B" w:rsidR="00E20C85" w:rsidRPr="00E20C85" w:rsidRDefault="00D43A35" w:rsidP="00E20C85">
      <w:pPr>
        <w:pStyle w:val="Heading1"/>
        <w:jc w:val="center"/>
        <w:rPr>
          <w:b/>
          <w:b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Research Insights: </w:t>
      </w:r>
      <w:r w:rsidR="00E20C85" w:rsidRPr="00E20C85">
        <w:rPr>
          <w:b/>
          <w:bCs/>
          <w:sz w:val="48"/>
          <w:szCs w:val="48"/>
        </w:rPr>
        <w:t xml:space="preserve">Narrowing the outcome gap between children growing up in disadvantage and the national average by </w:t>
      </w:r>
      <w:proofErr w:type="gramStart"/>
      <w:r w:rsidR="00E20C85" w:rsidRPr="00E20C85">
        <w:rPr>
          <w:b/>
          <w:bCs/>
          <w:sz w:val="48"/>
          <w:szCs w:val="48"/>
        </w:rPr>
        <w:t>2030</w:t>
      </w:r>
      <w:proofErr w:type="gramEnd"/>
    </w:p>
    <w:p w14:paraId="66B7A0D1" w14:textId="6841661A" w:rsidR="00E20C85" w:rsidRDefault="00E20C85" w:rsidP="00E20C85">
      <w:pPr>
        <w:pStyle w:val="Heading1"/>
        <w:jc w:val="center"/>
        <w:rPr>
          <w:rStyle w:val="SubtleEmphasis"/>
        </w:rPr>
      </w:pPr>
      <w:r w:rsidRPr="006F144C">
        <w:rPr>
          <w:rStyle w:val="SubtleEmphasis"/>
        </w:rPr>
        <w:t>E Tuschick, M Din &amp; A Divers</w:t>
      </w:r>
    </w:p>
    <w:p w14:paraId="0497AB70" w14:textId="77777777" w:rsidR="00E273C9" w:rsidRDefault="00E273C9" w:rsidP="00E273C9"/>
    <w:p w14:paraId="7FA1FF1F" w14:textId="77777777" w:rsidR="00E273C9" w:rsidRPr="00E273C9" w:rsidRDefault="00E273C9" w:rsidP="00E273C9"/>
    <w:tbl>
      <w:tblPr>
        <w:tblW w:w="8963" w:type="dxa"/>
        <w:jc w:val="center"/>
        <w:tblLook w:val="04A0" w:firstRow="1" w:lastRow="0" w:firstColumn="1" w:lastColumn="0" w:noHBand="0" w:noVBand="1"/>
      </w:tblPr>
      <w:tblGrid>
        <w:gridCol w:w="5229"/>
        <w:gridCol w:w="1575"/>
        <w:gridCol w:w="1134"/>
        <w:gridCol w:w="1025"/>
      </w:tblGrid>
      <w:tr w:rsidR="00E273C9" w:rsidRPr="009B0F75" w14:paraId="59E8AC33" w14:textId="77777777" w:rsidTr="00E273C9">
        <w:trPr>
          <w:trHeight w:val="576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5DB4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6B8BE06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Middlesbrough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5EBAC7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Redcar &amp; Cleveland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2E2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National (Mean)</w:t>
            </w:r>
          </w:p>
        </w:tc>
      </w:tr>
      <w:tr w:rsidR="00E273C9" w:rsidRPr="009B0F75" w14:paraId="63C37BB8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035B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% Pupils eligible for Free School Meals (2021/22)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044AA4D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38.2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46298F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28.7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27C4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23.4</w:t>
            </w:r>
          </w:p>
        </w:tc>
      </w:tr>
      <w:tr w:rsidR="00E273C9" w:rsidRPr="009B0F75" w14:paraId="660D14FE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2E0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No. of children living in absolute low income (2021)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53CCDD4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14,029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8B131C7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8,413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917B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6,555</w:t>
            </w:r>
          </w:p>
        </w:tc>
      </w:tr>
      <w:tr w:rsidR="00E273C9" w:rsidRPr="009B0F75" w14:paraId="11244623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311D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% Attainment Gap [Level 2] by age 19 (2021/22)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C7DB09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AE1ABA">
              <w:rPr>
                <w:b/>
                <w:bCs/>
                <w:color w:val="00B050"/>
                <w:lang w:eastAsia="en-GB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12AB644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27.8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5248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23.8</w:t>
            </w:r>
          </w:p>
        </w:tc>
      </w:tr>
      <w:tr w:rsidR="00E273C9" w:rsidRPr="009B0F75" w14:paraId="0AAC03DB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61C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% Persistent Absentees [Primary] (2020/21)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2911F42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68EDB5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AE1ABA">
              <w:rPr>
                <w:b/>
                <w:bCs/>
                <w:color w:val="00B050"/>
                <w:lang w:eastAsia="en-GB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2494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8.8</w:t>
            </w:r>
          </w:p>
        </w:tc>
      </w:tr>
      <w:tr w:rsidR="00E273C9" w:rsidRPr="009B0F75" w14:paraId="1AB07E50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A3FB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% Persistent Absentees [Secondary] (2020/21)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9CB893B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24.2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5C8D59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17.8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8545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15.1</w:t>
            </w:r>
          </w:p>
        </w:tc>
      </w:tr>
      <w:tr w:rsidR="00E273C9" w:rsidRPr="009B0F75" w14:paraId="40F4772B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928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% children with SEN (2021/22)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136F947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05FB7A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17.4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344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16.6</w:t>
            </w:r>
          </w:p>
        </w:tc>
      </w:tr>
      <w:tr w:rsidR="00E273C9" w:rsidRPr="009B0F75" w14:paraId="33CD3183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0B0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Conception rate under 18 [per 1,000] (2020)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231D880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30.4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4B6405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27.5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CC29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12.7</w:t>
            </w:r>
          </w:p>
        </w:tc>
      </w:tr>
      <w:tr w:rsidR="00E273C9" w:rsidRPr="009B0F75" w14:paraId="59B81B71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8BA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Conception rate under 16 [per 1,000] (2020)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07FF51F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EB48CE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5.7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690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2.3</w:t>
            </w:r>
          </w:p>
        </w:tc>
      </w:tr>
      <w:tr w:rsidR="00E273C9" w:rsidRPr="009B0F75" w14:paraId="05B730FA" w14:textId="77777777" w:rsidTr="00E273C9">
        <w:trPr>
          <w:trHeight w:val="576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2AF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 xml:space="preserve">Hospital admissions </w:t>
            </w:r>
            <w:proofErr w:type="gramStart"/>
            <w:r w:rsidRPr="009B0F75">
              <w:rPr>
                <w:lang w:eastAsia="en-GB"/>
              </w:rPr>
              <w:t>as a result of</w:t>
            </w:r>
            <w:proofErr w:type="gramEnd"/>
            <w:r w:rsidRPr="009B0F75">
              <w:rPr>
                <w:lang w:eastAsia="en-GB"/>
              </w:rPr>
              <w:t xml:space="preserve"> self-harm [10-24 years] (2020/21)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4CAC4E0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AE1ABA">
              <w:rPr>
                <w:b/>
                <w:bCs/>
                <w:color w:val="00B050"/>
                <w:lang w:eastAsia="en-GB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1EFB325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595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7040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419</w:t>
            </w:r>
          </w:p>
        </w:tc>
      </w:tr>
      <w:tr w:rsidR="00E273C9" w:rsidRPr="009B0F75" w14:paraId="74279AB3" w14:textId="77777777" w:rsidTr="00E273C9">
        <w:trPr>
          <w:trHeight w:val="576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5AF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Juvenile first-time entrants to the criminal justice system per 100,000 [10-17 years] (2021)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B87139F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08ADEE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195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DFB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157</w:t>
            </w:r>
          </w:p>
        </w:tc>
      </w:tr>
      <w:tr w:rsidR="00E273C9" w:rsidRPr="009B0F75" w14:paraId="38934468" w14:textId="77777777" w:rsidTr="00E273C9">
        <w:trPr>
          <w:trHeight w:val="28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109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% of juvenile offenders reoffending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708416C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36.8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C2AD31" w14:textId="77777777" w:rsidR="00E273C9" w:rsidRPr="00AE1ABA" w:rsidRDefault="00E273C9" w:rsidP="000A21D6">
            <w:pPr>
              <w:spacing w:after="0" w:line="240" w:lineRule="auto"/>
              <w:rPr>
                <w:b/>
                <w:bCs/>
                <w:color w:val="FF0000"/>
                <w:lang w:eastAsia="en-GB"/>
              </w:rPr>
            </w:pPr>
            <w:r w:rsidRPr="00AE1ABA">
              <w:rPr>
                <w:b/>
                <w:bCs/>
                <w:color w:val="FF0000"/>
                <w:lang w:eastAsia="en-GB"/>
              </w:rPr>
              <w:t>33.3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0C4B" w14:textId="77777777" w:rsidR="00E273C9" w:rsidRPr="009B0F75" w:rsidRDefault="00E273C9" w:rsidP="000A21D6">
            <w:pPr>
              <w:spacing w:after="0" w:line="240" w:lineRule="auto"/>
              <w:rPr>
                <w:lang w:eastAsia="en-GB"/>
              </w:rPr>
            </w:pPr>
            <w:r w:rsidRPr="009B0F75">
              <w:rPr>
                <w:lang w:eastAsia="en-GB"/>
              </w:rPr>
              <w:t>29.5</w:t>
            </w:r>
          </w:p>
        </w:tc>
      </w:tr>
    </w:tbl>
    <w:p w14:paraId="3D545241" w14:textId="3743C87E" w:rsidR="00E20C85" w:rsidRDefault="00E20C85" w:rsidP="00C15599">
      <w:pPr>
        <w:pStyle w:val="Heading2"/>
        <w:jc w:val="center"/>
      </w:pPr>
      <w:r>
        <w:rPr>
          <w:noProof/>
        </w:rPr>
        <w:lastRenderedPageBreak/>
        <w:drawing>
          <wp:inline distT="0" distB="0" distL="0" distR="0" wp14:anchorId="33DB49FE" wp14:editId="7EB2649E">
            <wp:extent cx="5697220" cy="3627755"/>
            <wp:effectExtent l="0" t="0" r="0" b="0"/>
            <wp:docPr id="1882473562" name="Picture 188247356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5F27" w14:textId="1A2C4792" w:rsidR="00C15599" w:rsidRPr="008603B1" w:rsidRDefault="00C15599" w:rsidP="008603B1">
      <w:pPr>
        <w:pStyle w:val="Heading2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C15599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Source: Home Office (2013) </w:t>
      </w:r>
      <w:hyperlink r:id="rId14" w:history="1">
        <w:r w:rsidRPr="00C15599">
          <w:rPr>
            <w:rStyle w:val="Hyperlink"/>
            <w:rFonts w:asciiTheme="minorHAnsi" w:hAnsiTheme="minorHAnsi" w:cstheme="minorHAnsi"/>
            <w:color w:val="0070C0"/>
            <w:sz w:val="20"/>
            <w:szCs w:val="20"/>
          </w:rPr>
          <w:t>https://assets.publishing.service.gov.uk/government/uploads/system/uploads/attachment_data/file/285389/Cm_8781_Child_Poverty_Evidence_Review_Print.pdf</w:t>
        </w:r>
      </w:hyperlink>
    </w:p>
    <w:p w14:paraId="4AA57732" w14:textId="77777777" w:rsidR="00C15599" w:rsidRPr="00C15599" w:rsidRDefault="00C15599" w:rsidP="00C15599"/>
    <w:p w14:paraId="2C78A0CF" w14:textId="70021E9D" w:rsidR="00E20C85" w:rsidRPr="00E20C85" w:rsidRDefault="06379338" w:rsidP="00E20C85">
      <w:pPr>
        <w:pStyle w:val="Heading2"/>
        <w:rPr>
          <w:i/>
          <w:iCs/>
          <w:color w:val="404040" w:themeColor="text1" w:themeTint="BF"/>
        </w:rPr>
      </w:pPr>
      <w:r w:rsidRPr="3802BB5E">
        <w:t>Free school meals (and the inequalities involved/impact on children)</w:t>
      </w:r>
      <w:bookmarkStart w:id="0" w:name="_Toc874779286"/>
    </w:p>
    <w:bookmarkEnd w:id="0"/>
    <w:p w14:paraId="5CFD4B0E" w14:textId="692C7184" w:rsidR="3C350F85" w:rsidRDefault="00E20C85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R</w:t>
      </w:r>
      <w:r w:rsidR="3C350F85" w:rsidRPr="2C2ECE16">
        <w:rPr>
          <w:sz w:val="24"/>
          <w:szCs w:val="24"/>
        </w:rPr>
        <w:t>elation between free school meals and literacy levels (</w:t>
      </w:r>
      <w:r w:rsidR="4D9EF77A" w:rsidRPr="2C2ECE16">
        <w:rPr>
          <w:sz w:val="24"/>
          <w:szCs w:val="24"/>
        </w:rPr>
        <w:t>Ashraf et al., 2021)</w:t>
      </w:r>
      <w:r w:rsidR="1B87821E" w:rsidRPr="2C2ECE16">
        <w:rPr>
          <w:sz w:val="24"/>
          <w:szCs w:val="24"/>
        </w:rPr>
        <w:t>.</w:t>
      </w:r>
    </w:p>
    <w:p w14:paraId="030D1E2E" w14:textId="693769D7" w:rsidR="1B87821E" w:rsidRDefault="1B87821E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>Childrens and parent's views on the quality of free school meals and how this affects their willingness to eat at school and heightening parental concerns with health, food, and resources.</w:t>
      </w:r>
      <w:r w:rsidR="4BAA38D0" w:rsidRPr="2C2ECE16">
        <w:rPr>
          <w:sz w:val="24"/>
          <w:szCs w:val="24"/>
        </w:rPr>
        <w:t xml:space="preserve"> Also, how crucial free school meals </w:t>
      </w:r>
      <w:proofErr w:type="gramStart"/>
      <w:r w:rsidR="4BAA38D0" w:rsidRPr="2C2ECE16">
        <w:rPr>
          <w:sz w:val="24"/>
          <w:szCs w:val="24"/>
        </w:rPr>
        <w:t>actually are</w:t>
      </w:r>
      <w:proofErr w:type="gramEnd"/>
      <w:r w:rsidR="4BAA38D0" w:rsidRPr="2C2ECE16">
        <w:rPr>
          <w:sz w:val="24"/>
          <w:szCs w:val="24"/>
        </w:rPr>
        <w:t xml:space="preserve"> (Cardoso et al., 2019)</w:t>
      </w:r>
    </w:p>
    <w:p w14:paraId="52B746B4" w14:textId="39E1E959" w:rsidR="544A030D" w:rsidRDefault="544A030D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>Stakeholder’s willingness to engage with and promote the free school meal policy, and to help this reach more people affected by poverty (Chambers et al.</w:t>
      </w:r>
      <w:r w:rsidR="10B5B466" w:rsidRPr="2C2ECE16">
        <w:rPr>
          <w:sz w:val="24"/>
          <w:szCs w:val="24"/>
        </w:rPr>
        <w:t>, 2020; Higham, 2014)</w:t>
      </w:r>
      <w:r w:rsidR="0531BFDC" w:rsidRPr="2C2ECE16">
        <w:rPr>
          <w:sz w:val="24"/>
          <w:szCs w:val="24"/>
        </w:rPr>
        <w:t>.</w:t>
      </w:r>
    </w:p>
    <w:p w14:paraId="2878CC96" w14:textId="26BDD021" w:rsidR="0531BFDC" w:rsidRDefault="0531BFDC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 xml:space="preserve">The </w:t>
      </w:r>
      <w:proofErr w:type="spellStart"/>
      <w:r w:rsidRPr="2C2ECE16">
        <w:rPr>
          <w:sz w:val="24"/>
          <w:szCs w:val="24"/>
        </w:rPr>
        <w:t>stigmatisation</w:t>
      </w:r>
      <w:proofErr w:type="spellEnd"/>
      <w:r w:rsidRPr="2C2ECE16">
        <w:rPr>
          <w:sz w:val="24"/>
          <w:szCs w:val="24"/>
        </w:rPr>
        <w:t xml:space="preserve"> attached to receiving free school meals, especially at secondary school and how this affects take-up levels (Chambers et al., 2016; Fisher, 2017).</w:t>
      </w:r>
    </w:p>
    <w:p w14:paraId="390ABA5A" w14:textId="32FF5B29" w:rsidR="30E64009" w:rsidRDefault="30E64009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 xml:space="preserve">The differences between food choices and </w:t>
      </w:r>
      <w:r w:rsidR="1E789E61" w:rsidRPr="2C2ECE16">
        <w:rPr>
          <w:sz w:val="24"/>
          <w:szCs w:val="24"/>
        </w:rPr>
        <w:t>those who</w:t>
      </w:r>
      <w:r w:rsidRPr="2C2ECE16">
        <w:rPr>
          <w:sz w:val="24"/>
          <w:szCs w:val="24"/>
        </w:rPr>
        <w:t xml:space="preserve"> received free school meals compared to those who didn't (those who received free school meals were more likely to choose healthier and nutritionally valuable options) (</w:t>
      </w:r>
      <w:proofErr w:type="spellStart"/>
      <w:r w:rsidRPr="2C2ECE16">
        <w:rPr>
          <w:sz w:val="24"/>
          <w:szCs w:val="24"/>
        </w:rPr>
        <w:t>Ensaff</w:t>
      </w:r>
      <w:proofErr w:type="spellEnd"/>
      <w:r w:rsidRPr="2C2ECE16">
        <w:rPr>
          <w:sz w:val="24"/>
          <w:szCs w:val="24"/>
        </w:rPr>
        <w:t xml:space="preserve"> et al</w:t>
      </w:r>
      <w:r w:rsidR="374CD66D" w:rsidRPr="2C2ECE16">
        <w:rPr>
          <w:sz w:val="24"/>
          <w:szCs w:val="24"/>
        </w:rPr>
        <w:t>., 2013).</w:t>
      </w:r>
    </w:p>
    <w:p w14:paraId="27CCA123" w14:textId="2C110BE2" w:rsidR="7FEC18F3" w:rsidRDefault="7FEC18F3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>How free school meals are not offered to all deprived households (Ilie et al., 2017).</w:t>
      </w:r>
    </w:p>
    <w:p w14:paraId="44E3C5C2" w14:textId="59B8D250" w:rsidR="7FEC18F3" w:rsidRDefault="7FEC18F3" w:rsidP="2C2ECE1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 xml:space="preserve">The effects of COVID on free school meals and how well the vouchers were </w:t>
      </w:r>
      <w:r w:rsidR="3D2B9A97" w:rsidRPr="2C2ECE16">
        <w:rPr>
          <w:sz w:val="24"/>
          <w:szCs w:val="24"/>
        </w:rPr>
        <w:t>perceived</w:t>
      </w:r>
      <w:r w:rsidRPr="2C2ECE16">
        <w:rPr>
          <w:sz w:val="24"/>
          <w:szCs w:val="24"/>
        </w:rPr>
        <w:t xml:space="preserve"> by parents (most results were poor, with people having difficulties with accessing and using the vouchers, as well as the low amounts they were given) (Lalli, 2023; Mo</w:t>
      </w:r>
      <w:r w:rsidR="55442E37" w:rsidRPr="2C2ECE16">
        <w:rPr>
          <w:sz w:val="24"/>
          <w:szCs w:val="24"/>
        </w:rPr>
        <w:t>rris, 2022; Parnham et al., 2022a; Parnham et al., 2022b)</w:t>
      </w:r>
    </w:p>
    <w:p w14:paraId="7F65D7C1" w14:textId="7DFABA41" w:rsidR="31E06B33" w:rsidRDefault="31E06B33" w:rsidP="062829D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lastRenderedPageBreak/>
        <w:t>How</w:t>
      </w:r>
      <w:r w:rsidR="315C3911" w:rsidRPr="062829D6">
        <w:rPr>
          <w:sz w:val="24"/>
          <w:szCs w:val="24"/>
        </w:rPr>
        <w:t xml:space="preserve"> free school meals are crucial and beneficial to disadvantaged families</w:t>
      </w:r>
      <w:r w:rsidR="4644FDF4" w:rsidRPr="062829D6">
        <w:rPr>
          <w:sz w:val="24"/>
          <w:szCs w:val="24"/>
        </w:rPr>
        <w:t xml:space="preserve">, as well as how </w:t>
      </w:r>
      <w:r w:rsidR="1132DDCC" w:rsidRPr="062829D6">
        <w:rPr>
          <w:sz w:val="24"/>
          <w:szCs w:val="24"/>
        </w:rPr>
        <w:t>they</w:t>
      </w:r>
      <w:r w:rsidR="4644FDF4" w:rsidRPr="062829D6">
        <w:rPr>
          <w:sz w:val="24"/>
          <w:szCs w:val="24"/>
        </w:rPr>
        <w:t xml:space="preserve"> protect children from the direct effects of poverty and food security</w:t>
      </w:r>
      <w:r w:rsidR="315C3911" w:rsidRPr="062829D6">
        <w:rPr>
          <w:sz w:val="24"/>
          <w:szCs w:val="24"/>
        </w:rPr>
        <w:t xml:space="preserve"> (Marcus &amp; Yewell, 2022</w:t>
      </w:r>
      <w:r w:rsidR="73857C5B" w:rsidRPr="062829D6">
        <w:rPr>
          <w:sz w:val="24"/>
          <w:szCs w:val="24"/>
        </w:rPr>
        <w:t>; O’Connell et al., 2022</w:t>
      </w:r>
      <w:r w:rsidR="315C3911" w:rsidRPr="062829D6">
        <w:rPr>
          <w:sz w:val="24"/>
          <w:szCs w:val="24"/>
        </w:rPr>
        <w:t>).</w:t>
      </w:r>
    </w:p>
    <w:p w14:paraId="7CD06A7D" w14:textId="03345172" w:rsidR="36085D53" w:rsidRDefault="36085D53" w:rsidP="062829D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free school meals are not well promoted or advertised by secondary schools (Sahota et al., 2014).</w:t>
      </w:r>
    </w:p>
    <w:p w14:paraId="14F75677" w14:textId="6D954CB9" w:rsidR="76EBE6C8" w:rsidRDefault="76EBE6C8" w:rsidP="062829D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unhealthy some free school meals are, with a lack of options for fruit (Spence et al., 2021).</w:t>
      </w:r>
    </w:p>
    <w:p w14:paraId="3A40A88F" w14:textId="67338538" w:rsidR="062829D6" w:rsidRPr="00E20C85" w:rsidRDefault="76EBE6C8" w:rsidP="062829D6">
      <w:pPr>
        <w:pStyle w:val="ListParagraph"/>
        <w:numPr>
          <w:ilvl w:val="0"/>
          <w:numId w:val="27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links between poor mental health and receiving free school meals (</w:t>
      </w:r>
      <w:r w:rsidR="33616344" w:rsidRPr="062829D6">
        <w:rPr>
          <w:sz w:val="24"/>
          <w:szCs w:val="24"/>
        </w:rPr>
        <w:t xml:space="preserve">those who were receiving free school meals were </w:t>
      </w:r>
      <w:r w:rsidRPr="062829D6">
        <w:rPr>
          <w:sz w:val="24"/>
          <w:szCs w:val="24"/>
        </w:rPr>
        <w:t>more likely to have poorer mental health than those not receiving free school meals) (Yang et al., 2021).</w:t>
      </w:r>
    </w:p>
    <w:p w14:paraId="41278353" w14:textId="38E1AA87" w:rsidR="0020363B" w:rsidRPr="00C15599" w:rsidRDefault="73AAC6D6" w:rsidP="6BE52E38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2D0ECF21" w14:textId="45CD9E09" w:rsidR="0020363B" w:rsidRPr="00C15599" w:rsidRDefault="4C9D5B3E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Studies using </w:t>
      </w:r>
      <w:proofErr w:type="spellStart"/>
      <w:r w:rsidRPr="00C15599">
        <w:rPr>
          <w:b/>
          <w:bCs/>
          <w:sz w:val="24"/>
          <w:szCs w:val="24"/>
        </w:rPr>
        <w:t>randomised</w:t>
      </w:r>
      <w:proofErr w:type="spellEnd"/>
      <w:r w:rsidRPr="00C15599">
        <w:rPr>
          <w:b/>
          <w:bCs/>
          <w:sz w:val="24"/>
          <w:szCs w:val="24"/>
        </w:rPr>
        <w:t xml:space="preserve"> controlled trials are needed to explore educational capabilities in relation to those who receive free school meals.</w:t>
      </w:r>
    </w:p>
    <w:p w14:paraId="7D72013B" w14:textId="44456CBE" w:rsidR="0020363B" w:rsidRPr="00C15599" w:rsidRDefault="4C9D5B3E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More qualitative studies are needed to explore the feelings of children and parents concerning free school meals.</w:t>
      </w:r>
    </w:p>
    <w:p w14:paraId="4BA03822" w14:textId="6C385447" w:rsidR="0020363B" w:rsidRPr="00C15599" w:rsidRDefault="4C9D5B3E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A greater focus on the longer-term aims of free school meal policies is essential, through robust evaluation and high-quality communication between all stakeholders involved.</w:t>
      </w:r>
    </w:p>
    <w:p w14:paraId="40189509" w14:textId="324571B6" w:rsidR="0020363B" w:rsidRPr="00C15599" w:rsidRDefault="32DA965D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Future studies should focus on additional school-level variables to identify characteristics associated with take-up of free school meals, with the aim of reducing the number of registered pupils not taking these up.  </w:t>
      </w:r>
    </w:p>
    <w:p w14:paraId="0B2A094A" w14:textId="442688F3" w:rsidR="0020363B" w:rsidRPr="00C15599" w:rsidRDefault="32DA965D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Studies to identify pupils at risk of low attainment levels for taking up free school meals are needed.</w:t>
      </w:r>
    </w:p>
    <w:p w14:paraId="520D9E24" w14:textId="3B24F80B" w:rsidR="0020363B" w:rsidRPr="00C15599" w:rsidRDefault="32DA965D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proofErr w:type="gramStart"/>
      <w:r w:rsidRPr="00C15599">
        <w:rPr>
          <w:b/>
          <w:bCs/>
          <w:sz w:val="24"/>
          <w:szCs w:val="24"/>
        </w:rPr>
        <w:t>Future plans</w:t>
      </w:r>
      <w:proofErr w:type="gramEnd"/>
      <w:r w:rsidRPr="00C15599">
        <w:rPr>
          <w:b/>
          <w:bCs/>
          <w:sz w:val="24"/>
          <w:szCs w:val="24"/>
        </w:rPr>
        <w:t xml:space="preserve"> </w:t>
      </w:r>
      <w:bookmarkStart w:id="1" w:name="_Int_pVNlNbEK"/>
      <w:proofErr w:type="gramStart"/>
      <w:r w:rsidRPr="00C15599">
        <w:rPr>
          <w:b/>
          <w:bCs/>
          <w:sz w:val="24"/>
          <w:szCs w:val="24"/>
        </w:rPr>
        <w:t>are needed</w:t>
      </w:r>
      <w:bookmarkEnd w:id="1"/>
      <w:proofErr w:type="gramEnd"/>
      <w:r w:rsidRPr="00C15599">
        <w:rPr>
          <w:b/>
          <w:bCs/>
          <w:sz w:val="24"/>
          <w:szCs w:val="24"/>
        </w:rPr>
        <w:t xml:space="preserve"> to be put in place </w:t>
      </w:r>
      <w:proofErr w:type="spellStart"/>
      <w:r w:rsidRPr="00C15599">
        <w:rPr>
          <w:b/>
          <w:bCs/>
          <w:sz w:val="24"/>
          <w:szCs w:val="24"/>
        </w:rPr>
        <w:t>incase</w:t>
      </w:r>
      <w:proofErr w:type="spellEnd"/>
      <w:r w:rsidRPr="00C15599">
        <w:rPr>
          <w:b/>
          <w:bCs/>
          <w:sz w:val="24"/>
          <w:szCs w:val="24"/>
        </w:rPr>
        <w:t xml:space="preserve"> of another pandemic for free school meal vouchers.</w:t>
      </w:r>
    </w:p>
    <w:p w14:paraId="6A221CD1" w14:textId="46304453" w:rsidR="0020363B" w:rsidRPr="00C15599" w:rsidRDefault="32DA965D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M</w:t>
      </w:r>
      <w:r w:rsidR="5B6D03B3" w:rsidRPr="00C15599">
        <w:rPr>
          <w:b/>
          <w:bCs/>
          <w:sz w:val="24"/>
          <w:szCs w:val="24"/>
        </w:rPr>
        <w:t>ore papers looking at the stigma of free school meals</w:t>
      </w:r>
      <w:r w:rsidR="50D1EE27" w:rsidRPr="00C15599">
        <w:rPr>
          <w:b/>
          <w:bCs/>
          <w:sz w:val="24"/>
          <w:szCs w:val="24"/>
        </w:rPr>
        <w:t xml:space="preserve"> would be beneficial</w:t>
      </w:r>
      <w:r w:rsidR="5B6D03B3" w:rsidRPr="00C15599">
        <w:rPr>
          <w:b/>
          <w:bCs/>
          <w:sz w:val="24"/>
          <w:szCs w:val="24"/>
        </w:rPr>
        <w:t>.</w:t>
      </w:r>
    </w:p>
    <w:p w14:paraId="6EC31FFD" w14:textId="1AD618C3" w:rsidR="0020363B" w:rsidRDefault="09103CF5" w:rsidP="062829D6">
      <w:pPr>
        <w:pStyle w:val="ListParagraph"/>
        <w:numPr>
          <w:ilvl w:val="0"/>
          <w:numId w:val="26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Schools should develop proactive approaches to promoting free school meals and attention should be given not only to the quality and availability of food, but also to the social, </w:t>
      </w:r>
      <w:proofErr w:type="gramStart"/>
      <w:r w:rsidRPr="00C15599">
        <w:rPr>
          <w:b/>
          <w:bCs/>
          <w:sz w:val="24"/>
          <w:szCs w:val="24"/>
        </w:rPr>
        <w:t>cultural</w:t>
      </w:r>
      <w:proofErr w:type="gramEnd"/>
      <w:r w:rsidRPr="00C15599">
        <w:rPr>
          <w:b/>
          <w:bCs/>
          <w:sz w:val="24"/>
          <w:szCs w:val="24"/>
        </w:rPr>
        <w:t xml:space="preserve"> and environmental aspects of dining. Processes to maintain pupils’ anonymity should be considered to allay parents’ fear of stigma.</w:t>
      </w:r>
    </w:p>
    <w:p w14:paraId="5BACEE5B" w14:textId="77777777" w:rsidR="008603B1" w:rsidRPr="00C15599" w:rsidRDefault="008603B1" w:rsidP="008603B1">
      <w:pPr>
        <w:pStyle w:val="ListParagraph"/>
        <w:tabs>
          <w:tab w:val="left" w:pos="720"/>
        </w:tabs>
        <w:rPr>
          <w:b/>
          <w:bCs/>
          <w:sz w:val="24"/>
          <w:szCs w:val="24"/>
        </w:rPr>
      </w:pPr>
    </w:p>
    <w:p w14:paraId="0ED4A098" w14:textId="0FDC6E00" w:rsidR="46A9802B" w:rsidRDefault="46A9802B" w:rsidP="00C15599">
      <w:pPr>
        <w:pStyle w:val="Heading2"/>
      </w:pPr>
      <w:r w:rsidRPr="3802BB5E">
        <w:t>Free Nursery Places</w:t>
      </w:r>
    </w:p>
    <w:p w14:paraId="4767BE97" w14:textId="737A69F4" w:rsidR="0020363B" w:rsidRDefault="77BF75E3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effects of free pre-school education on child outcomes in primary school (no significant findings) (Blanden et al., 2016).</w:t>
      </w:r>
    </w:p>
    <w:p w14:paraId="50442BF7" w14:textId="1263D500" w:rsidR="0020363B" w:rsidRDefault="3E7FF330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parents are missing out on available support, such as free nursery places, that they are entitled to, especially those who are disadvantaged (Coleman &amp; Cottell, 2019; Rutter &amp; Stocker, 2015</w:t>
      </w:r>
      <w:r w:rsidR="4B4D1FF8" w:rsidRPr="062829D6">
        <w:rPr>
          <w:sz w:val="24"/>
          <w:szCs w:val="24"/>
        </w:rPr>
        <w:t>)</w:t>
      </w:r>
      <w:r w:rsidRPr="062829D6">
        <w:rPr>
          <w:sz w:val="24"/>
          <w:szCs w:val="24"/>
        </w:rPr>
        <w:t>.</w:t>
      </w:r>
    </w:p>
    <w:p w14:paraId="053C1B4B" w14:textId="54ADDD70" w:rsidR="0020363B" w:rsidRDefault="038B6EC6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lastRenderedPageBreak/>
        <w:t>How the voluntary sector is taking the responsibility of free nursery places instead of the government due to cutbacks (Faulkner &amp; Coates, 2013</w:t>
      </w:r>
      <w:r w:rsidR="048599F0" w:rsidRPr="062829D6">
        <w:rPr>
          <w:sz w:val="24"/>
          <w:szCs w:val="24"/>
        </w:rPr>
        <w:t xml:space="preserve">; </w:t>
      </w:r>
      <w:proofErr w:type="spellStart"/>
      <w:r w:rsidR="048599F0" w:rsidRPr="062829D6">
        <w:rPr>
          <w:sz w:val="24"/>
          <w:szCs w:val="24"/>
        </w:rPr>
        <w:t>Montacute</w:t>
      </w:r>
      <w:proofErr w:type="spellEnd"/>
      <w:r w:rsidR="048599F0" w:rsidRPr="062829D6">
        <w:rPr>
          <w:sz w:val="24"/>
          <w:szCs w:val="24"/>
        </w:rPr>
        <w:t>, 2020</w:t>
      </w:r>
      <w:r w:rsidRPr="062829D6">
        <w:rPr>
          <w:sz w:val="24"/>
          <w:szCs w:val="24"/>
        </w:rPr>
        <w:t>).</w:t>
      </w:r>
    </w:p>
    <w:p w14:paraId="0E3746AD" w14:textId="70770018" w:rsidR="0020363B" w:rsidRDefault="038B6EC6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quality of care received by children who attend nursery for free (Gambaro et al., 2015</w:t>
      </w:r>
      <w:r w:rsidR="5ABB4087" w:rsidRPr="062829D6">
        <w:rPr>
          <w:sz w:val="24"/>
          <w:szCs w:val="24"/>
        </w:rPr>
        <w:t>; West et al., 2020</w:t>
      </w:r>
      <w:r w:rsidRPr="062829D6">
        <w:rPr>
          <w:sz w:val="24"/>
          <w:szCs w:val="24"/>
        </w:rPr>
        <w:t>).</w:t>
      </w:r>
    </w:p>
    <w:p w14:paraId="0B455DBF" w14:textId="402A2C48" w:rsidR="0020363B" w:rsidRDefault="038B6EC6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impacts of an increase in childcare subsidies on the use of paid childcare and the participation rates of mothers (</w:t>
      </w:r>
      <w:proofErr w:type="spellStart"/>
      <w:r w:rsidRPr="062829D6">
        <w:rPr>
          <w:sz w:val="24"/>
          <w:szCs w:val="24"/>
        </w:rPr>
        <w:t>Givord</w:t>
      </w:r>
      <w:proofErr w:type="spellEnd"/>
      <w:r w:rsidRPr="062829D6">
        <w:rPr>
          <w:sz w:val="24"/>
          <w:szCs w:val="24"/>
        </w:rPr>
        <w:t xml:space="preserve"> &amp; </w:t>
      </w:r>
      <w:proofErr w:type="spellStart"/>
      <w:r w:rsidRPr="062829D6">
        <w:rPr>
          <w:sz w:val="24"/>
          <w:szCs w:val="24"/>
        </w:rPr>
        <w:t>Marbot</w:t>
      </w:r>
      <w:proofErr w:type="spellEnd"/>
      <w:r w:rsidRPr="062829D6">
        <w:rPr>
          <w:sz w:val="24"/>
          <w:szCs w:val="24"/>
        </w:rPr>
        <w:t>, 2015).</w:t>
      </w:r>
    </w:p>
    <w:p w14:paraId="3CB25026" w14:textId="229BB014" w:rsidR="0020363B" w:rsidRDefault="6027ABC1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struggles of nursery school staff and how they have become a frontline service, often funding trips themselves for children and offering money for clothes and food (Hoskins et al., 2017).</w:t>
      </w:r>
    </w:p>
    <w:p w14:paraId="30E7AB15" w14:textId="2253CB70" w:rsidR="0020363B" w:rsidRDefault="1C935D1A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How </w:t>
      </w:r>
      <w:r w:rsidR="786CDED9" w:rsidRPr="062829D6">
        <w:rPr>
          <w:sz w:val="24"/>
          <w:szCs w:val="24"/>
        </w:rPr>
        <w:t>nurseries</w:t>
      </w:r>
      <w:r w:rsidRPr="062829D6">
        <w:rPr>
          <w:sz w:val="24"/>
          <w:szCs w:val="24"/>
        </w:rPr>
        <w:t xml:space="preserve"> can help the cognitive development of disadvantaged children (De Souza Morais et al., 2021).</w:t>
      </w:r>
    </w:p>
    <w:p w14:paraId="08B21FCC" w14:textId="61534BEB" w:rsidR="0020363B" w:rsidRDefault="6353DA66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How the policy of </w:t>
      </w:r>
      <w:bookmarkStart w:id="2" w:name="_Int_C41HLsu3"/>
      <w:proofErr w:type="gramStart"/>
      <w:r w:rsidRPr="062829D6">
        <w:rPr>
          <w:sz w:val="24"/>
          <w:szCs w:val="24"/>
        </w:rPr>
        <w:t>funded</w:t>
      </w:r>
      <w:bookmarkEnd w:id="2"/>
      <w:proofErr w:type="gramEnd"/>
      <w:r w:rsidRPr="062829D6">
        <w:rPr>
          <w:sz w:val="24"/>
          <w:szCs w:val="24"/>
        </w:rPr>
        <w:t xml:space="preserve"> early years places for disadvantaged children reconfigures spaces within early childhood and care in new ways of working with young children (Lee, 2021).</w:t>
      </w:r>
    </w:p>
    <w:p w14:paraId="5C8FF7E8" w14:textId="41B53B1E" w:rsidR="0020363B" w:rsidRDefault="6353DA66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Policies surrounding free nursery places (Lewis &amp; West, 2017).</w:t>
      </w:r>
    </w:p>
    <w:p w14:paraId="6D133278" w14:textId="03B27E74" w:rsidR="0020363B" w:rsidRDefault="3CC3E8BD" w:rsidP="062829D6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effects of COVID on families who had free nursery places (Round &amp; Longlands, 2020).</w:t>
      </w:r>
    </w:p>
    <w:p w14:paraId="33C57F6B" w14:textId="2535C0A5" w:rsidR="00C15599" w:rsidRPr="008603B1" w:rsidRDefault="285F55FC" w:rsidP="6BE52E38">
      <w:pPr>
        <w:pStyle w:val="ListParagraph"/>
        <w:numPr>
          <w:ilvl w:val="0"/>
          <w:numId w:val="2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effects on families who lose free school placements (Solvason et al., 2021).</w:t>
      </w:r>
    </w:p>
    <w:p w14:paraId="12D893EA" w14:textId="5AB02D44" w:rsidR="0020363B" w:rsidRPr="00C15599" w:rsidRDefault="63F5A393" w:rsidP="6BE52E38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2F065558" w14:textId="3B949716" w:rsidR="24B5FDF1" w:rsidRPr="00C15599" w:rsidRDefault="24B5FDF1" w:rsidP="062829D6">
      <w:pPr>
        <w:pStyle w:val="ListParagraph"/>
        <w:numPr>
          <w:ilvl w:val="0"/>
          <w:numId w:val="25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More comparison studies are needed to outline the benefits of free nursery places to families and the children themselves.</w:t>
      </w:r>
    </w:p>
    <w:p w14:paraId="08EC33F2" w14:textId="329645D5" w:rsidR="42E4547F" w:rsidRPr="00C15599" w:rsidRDefault="42E4547F" w:rsidP="062829D6">
      <w:pPr>
        <w:pStyle w:val="ListParagraph"/>
        <w:numPr>
          <w:ilvl w:val="0"/>
          <w:numId w:val="25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More awareness is needed for disadvantaged families on how to receive free nursery places for their children.</w:t>
      </w:r>
    </w:p>
    <w:p w14:paraId="206FA9B5" w14:textId="4CCBE532" w:rsidR="72530AA9" w:rsidRPr="00C15599" w:rsidRDefault="72530AA9" w:rsidP="062829D6">
      <w:pPr>
        <w:pStyle w:val="ListParagraph"/>
        <w:numPr>
          <w:ilvl w:val="0"/>
          <w:numId w:val="25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More funding is needed from the government to allow more disadvantaged children free nursery places.</w:t>
      </w:r>
    </w:p>
    <w:p w14:paraId="1512D6D4" w14:textId="30DD3C2F" w:rsidR="3F74583A" w:rsidRPr="00C15599" w:rsidRDefault="3F74583A" w:rsidP="062829D6">
      <w:pPr>
        <w:pStyle w:val="ListParagraph"/>
        <w:numPr>
          <w:ilvl w:val="0"/>
          <w:numId w:val="25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Qualitative studies speaking with families and childcare staff exploring free nursery places and the benefits and barriers to accessing this.</w:t>
      </w:r>
    </w:p>
    <w:p w14:paraId="23F34278" w14:textId="6BC7A4A5" w:rsidR="538B5FF6" w:rsidRPr="00C15599" w:rsidRDefault="538B5FF6" w:rsidP="062829D6">
      <w:pPr>
        <w:pStyle w:val="ListParagraph"/>
        <w:numPr>
          <w:ilvl w:val="0"/>
          <w:numId w:val="25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Research surrounding the quality of care received for children who have free nursery places.</w:t>
      </w:r>
    </w:p>
    <w:p w14:paraId="01F20C06" w14:textId="19AB0A81" w:rsidR="0020363B" w:rsidRDefault="0020363B" w:rsidP="6BE52E38">
      <w:pPr>
        <w:tabs>
          <w:tab w:val="left" w:pos="720"/>
        </w:tabs>
      </w:pPr>
    </w:p>
    <w:p w14:paraId="29DFCF2E" w14:textId="40C1ADFA" w:rsidR="0020363B" w:rsidRDefault="300BB991" w:rsidP="00C15599">
      <w:pPr>
        <w:pStyle w:val="Heading2"/>
      </w:pPr>
      <w:r w:rsidRPr="3802BB5E">
        <w:t>Parental and Perinatal Mental Health and Wellbeing</w:t>
      </w:r>
    </w:p>
    <w:p w14:paraId="10D17CFE" w14:textId="0A88F70F" w:rsidR="6BE52E38" w:rsidRDefault="2497A1AD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P</w:t>
      </w:r>
      <w:r w:rsidR="1A95EC58" w:rsidRPr="062829D6">
        <w:rPr>
          <w:sz w:val="24"/>
          <w:szCs w:val="24"/>
        </w:rPr>
        <w:t>erinatal mental health and risk of child maltreatment</w:t>
      </w:r>
      <w:r w:rsidR="21082768" w:rsidRPr="062829D6">
        <w:rPr>
          <w:sz w:val="24"/>
          <w:szCs w:val="24"/>
        </w:rPr>
        <w:t xml:space="preserve"> (Ayers et al., 2019)</w:t>
      </w:r>
      <w:r w:rsidR="1A95EC58" w:rsidRPr="062829D6">
        <w:rPr>
          <w:sz w:val="24"/>
          <w:szCs w:val="24"/>
        </w:rPr>
        <w:t>.</w:t>
      </w:r>
    </w:p>
    <w:p w14:paraId="49B82AEC" w14:textId="0800F518" w:rsidR="6BE52E38" w:rsidRDefault="6BACF59D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art therapy in an NHS perinatal parent-infant mental health outpatient facility can help to reduce perinatal mental illness symptoms (Bruce &amp; Hackett, 2021).</w:t>
      </w:r>
    </w:p>
    <w:p w14:paraId="73D5DF06" w14:textId="4213CA23" w:rsidR="6BE52E38" w:rsidRDefault="48715DB9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lived experience of perinatal mental health for new mothers (</w:t>
      </w:r>
      <w:r w:rsidR="2BB28233" w:rsidRPr="062829D6">
        <w:rPr>
          <w:sz w:val="24"/>
          <w:szCs w:val="24"/>
        </w:rPr>
        <w:t xml:space="preserve">Butler-OHalloran &amp; </w:t>
      </w:r>
      <w:proofErr w:type="spellStart"/>
      <w:r w:rsidR="2BB28233" w:rsidRPr="062829D6">
        <w:rPr>
          <w:sz w:val="24"/>
          <w:szCs w:val="24"/>
        </w:rPr>
        <w:t>Guifoyle</w:t>
      </w:r>
      <w:proofErr w:type="spellEnd"/>
      <w:r w:rsidR="1B7AD5AC" w:rsidRPr="062829D6">
        <w:rPr>
          <w:sz w:val="24"/>
          <w:szCs w:val="24"/>
        </w:rPr>
        <w:t xml:space="preserve">, </w:t>
      </w:r>
      <w:r w:rsidR="2BB28233" w:rsidRPr="062829D6">
        <w:rPr>
          <w:sz w:val="24"/>
          <w:szCs w:val="24"/>
        </w:rPr>
        <w:t>2015)</w:t>
      </w:r>
      <w:r w:rsidR="0017CE50" w:rsidRPr="062829D6">
        <w:rPr>
          <w:sz w:val="24"/>
          <w:szCs w:val="24"/>
        </w:rPr>
        <w:t>.</w:t>
      </w:r>
    </w:p>
    <w:p w14:paraId="336555F1" w14:textId="583235DB" w:rsidR="6BE52E38" w:rsidRDefault="3438751E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lastRenderedPageBreak/>
        <w:t>The roles of maternal perinatal depression, PTSD, and/or exposure to interpersonal violence or childhood maltreatment on to parenting, bonding, and child attachment style towards the caregiver (Erikson et al., 2019).</w:t>
      </w:r>
    </w:p>
    <w:p w14:paraId="3DE3FC81" w14:textId="19DEA57D" w:rsidR="6BE52E38" w:rsidRDefault="3438751E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What perinatal mental health services are and why they are needed (</w:t>
      </w:r>
      <w:proofErr w:type="spellStart"/>
      <w:r w:rsidRPr="062829D6">
        <w:rPr>
          <w:sz w:val="24"/>
          <w:szCs w:val="24"/>
        </w:rPr>
        <w:t>Galbally</w:t>
      </w:r>
      <w:proofErr w:type="spellEnd"/>
      <w:r w:rsidRPr="062829D6">
        <w:rPr>
          <w:sz w:val="24"/>
          <w:szCs w:val="24"/>
        </w:rPr>
        <w:t xml:space="preserve"> et al., 2013).</w:t>
      </w:r>
    </w:p>
    <w:p w14:paraId="749FD6CE" w14:textId="73503F7B" w:rsidR="6BE52E38" w:rsidRDefault="28480274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How social media can </w:t>
      </w:r>
      <w:r w:rsidR="560F8842" w:rsidRPr="062829D6">
        <w:rPr>
          <w:sz w:val="24"/>
          <w:szCs w:val="24"/>
        </w:rPr>
        <w:t>offer helpful support to new mothers to mitigate perinatal mental health problems (Henton &amp; Swanson, 2023; Lee et al., 2018).</w:t>
      </w:r>
    </w:p>
    <w:p w14:paraId="31E122BE" w14:textId="65475CB2" w:rsidR="6BE52E38" w:rsidRDefault="4C21BE80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significance of perinatal mental disorder for maternal wellbeing and impact on infant development (Lee &amp; Newman, 2018).</w:t>
      </w:r>
    </w:p>
    <w:p w14:paraId="2E5C3BEA" w14:textId="0D829777" w:rsidR="6BE52E38" w:rsidRDefault="12E23BCD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experiences of families living with parental mental illness</w:t>
      </w:r>
      <w:r w:rsidR="04E43F70" w:rsidRPr="062829D6">
        <w:rPr>
          <w:sz w:val="24"/>
          <w:szCs w:val="24"/>
        </w:rPr>
        <w:t xml:space="preserve"> and the related stigma</w:t>
      </w:r>
      <w:r w:rsidRPr="062829D6">
        <w:rPr>
          <w:sz w:val="24"/>
          <w:szCs w:val="24"/>
        </w:rPr>
        <w:t xml:space="preserve"> </w:t>
      </w:r>
      <w:r w:rsidR="22576518" w:rsidRPr="062829D6">
        <w:rPr>
          <w:sz w:val="24"/>
          <w:szCs w:val="24"/>
        </w:rPr>
        <w:t xml:space="preserve">and burdens </w:t>
      </w:r>
      <w:r w:rsidRPr="062829D6">
        <w:rPr>
          <w:sz w:val="24"/>
          <w:szCs w:val="24"/>
        </w:rPr>
        <w:t>from the perspective of children, parents who have amental illness and the well parent (Loudon et al., 2022</w:t>
      </w:r>
      <w:r w:rsidR="229DED18" w:rsidRPr="062829D6">
        <w:rPr>
          <w:sz w:val="24"/>
          <w:szCs w:val="24"/>
        </w:rPr>
        <w:t>; Reupert et al., 2021</w:t>
      </w:r>
      <w:r w:rsidR="69C46DBC" w:rsidRPr="062829D6">
        <w:rPr>
          <w:sz w:val="24"/>
          <w:szCs w:val="24"/>
        </w:rPr>
        <w:t>; Tripathy, 2020)</w:t>
      </w:r>
      <w:r w:rsidRPr="062829D6">
        <w:rPr>
          <w:sz w:val="24"/>
          <w:szCs w:val="24"/>
        </w:rPr>
        <w:t>.</w:t>
      </w:r>
    </w:p>
    <w:p w14:paraId="5924EE67" w14:textId="2397BF30" w:rsidR="6BE52E38" w:rsidRDefault="2591CCD7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Exploring the psychosocial impact of the Covid-19 pandemic on women’s perinatal experiences and wellbeing (Mari et al., 2023; Vardi et al., 2022).</w:t>
      </w:r>
    </w:p>
    <w:p w14:paraId="1013DF50" w14:textId="4D12E97F" w:rsidR="6BE52E38" w:rsidRDefault="61994F3F" w:rsidP="062829D6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disturbances in early parent–infant relationships can impact negatively upon the child’s development (White, 2018).</w:t>
      </w:r>
    </w:p>
    <w:p w14:paraId="3E8DB485" w14:textId="46EB5D9A" w:rsidR="00C15599" w:rsidRPr="008603B1" w:rsidRDefault="61994F3F" w:rsidP="6BE52E38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perinatal mental illness affects employment (Wilkinson, 2022).</w:t>
      </w:r>
    </w:p>
    <w:p w14:paraId="769E2716" w14:textId="1DA7845D" w:rsidR="0020363B" w:rsidRPr="00C15599" w:rsidRDefault="513DF25E" w:rsidP="6BE52E38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0E6FAAD4" w14:textId="6380DCE0" w:rsidR="0020363B" w:rsidRPr="00C15599" w:rsidRDefault="5241CE27" w:rsidP="062829D6">
      <w:pPr>
        <w:pStyle w:val="ListParagraph"/>
        <w:numPr>
          <w:ilvl w:val="0"/>
          <w:numId w:val="23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Child maltreatment due to perinatal mental health is under-researched</w:t>
      </w:r>
      <w:r w:rsidR="6BD520BD" w:rsidRPr="00C15599">
        <w:rPr>
          <w:b/>
          <w:bCs/>
          <w:sz w:val="24"/>
          <w:szCs w:val="24"/>
        </w:rPr>
        <w:t>.</w:t>
      </w:r>
    </w:p>
    <w:p w14:paraId="35E904E7" w14:textId="63292712" w:rsidR="44642BC8" w:rsidRPr="00C15599" w:rsidRDefault="44642BC8" w:rsidP="062829D6">
      <w:pPr>
        <w:pStyle w:val="ListParagraph"/>
        <w:numPr>
          <w:ilvl w:val="0"/>
          <w:numId w:val="23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Interventions to reduce perinatal mental illness (such as art therapy</w:t>
      </w:r>
      <w:r w:rsidR="57E9BED7" w:rsidRPr="00C15599">
        <w:rPr>
          <w:b/>
          <w:bCs/>
          <w:sz w:val="24"/>
          <w:szCs w:val="24"/>
        </w:rPr>
        <w:t xml:space="preserve"> and social media support</w:t>
      </w:r>
      <w:r w:rsidRPr="00C15599">
        <w:rPr>
          <w:b/>
          <w:bCs/>
          <w:sz w:val="24"/>
          <w:szCs w:val="24"/>
        </w:rPr>
        <w:t>)</w:t>
      </w:r>
      <w:r w:rsidR="469C2033" w:rsidRPr="00C15599">
        <w:rPr>
          <w:b/>
          <w:bCs/>
          <w:sz w:val="24"/>
          <w:szCs w:val="24"/>
        </w:rPr>
        <w:t>.</w:t>
      </w:r>
      <w:r w:rsidRPr="00C15599">
        <w:rPr>
          <w:b/>
          <w:bCs/>
          <w:sz w:val="24"/>
          <w:szCs w:val="24"/>
        </w:rPr>
        <w:t xml:space="preserve"> </w:t>
      </w:r>
    </w:p>
    <w:p w14:paraId="583B1887" w14:textId="0A433D3F" w:rsidR="5C4D520B" w:rsidRPr="00C15599" w:rsidRDefault="5C4D520B" w:rsidP="062829D6">
      <w:pPr>
        <w:pStyle w:val="ListParagraph"/>
        <w:numPr>
          <w:ilvl w:val="0"/>
          <w:numId w:val="23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Qualitative studies exploring the experiences of mothers with perinatal mental illness.</w:t>
      </w:r>
    </w:p>
    <w:p w14:paraId="64710B78" w14:textId="5345E1E0" w:rsidR="67AEC6EE" w:rsidRPr="00C15599" w:rsidRDefault="67AEC6EE" w:rsidP="062829D6">
      <w:pPr>
        <w:pStyle w:val="ListParagraph"/>
        <w:numPr>
          <w:ilvl w:val="0"/>
          <w:numId w:val="23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More awareness of support groups for individuals with perinatal mental health problems. </w:t>
      </w:r>
    </w:p>
    <w:p w14:paraId="5D3A6F22" w14:textId="6208C07E" w:rsidR="1F7261BE" w:rsidRPr="00C15599" w:rsidRDefault="1F7261BE" w:rsidP="062829D6">
      <w:pPr>
        <w:pStyle w:val="ListParagraph"/>
        <w:numPr>
          <w:ilvl w:val="0"/>
          <w:numId w:val="23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Follow up post-COVID about experiences</w:t>
      </w:r>
      <w:r w:rsidR="5C55A1D7" w:rsidRPr="00C15599">
        <w:rPr>
          <w:b/>
          <w:bCs/>
          <w:sz w:val="24"/>
          <w:szCs w:val="24"/>
        </w:rPr>
        <w:t xml:space="preserve"> surrounding perinatal mental illness</w:t>
      </w:r>
      <w:r w:rsidRPr="00C15599">
        <w:rPr>
          <w:b/>
          <w:bCs/>
          <w:sz w:val="24"/>
          <w:szCs w:val="24"/>
        </w:rPr>
        <w:t>.</w:t>
      </w:r>
    </w:p>
    <w:p w14:paraId="7A09B96E" w14:textId="3EC7B8E8" w:rsidR="1E310B49" w:rsidRDefault="1E310B49" w:rsidP="062829D6">
      <w:pPr>
        <w:pStyle w:val="ListParagraph"/>
        <w:numPr>
          <w:ilvl w:val="0"/>
          <w:numId w:val="23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Research that c</w:t>
      </w:r>
      <w:r w:rsidR="364D078D" w:rsidRPr="00C15599">
        <w:rPr>
          <w:b/>
          <w:bCs/>
          <w:sz w:val="24"/>
          <w:szCs w:val="24"/>
        </w:rPr>
        <w:t>onsider</w:t>
      </w:r>
      <w:r w:rsidR="760C4A71" w:rsidRPr="00C15599">
        <w:rPr>
          <w:b/>
          <w:bCs/>
          <w:sz w:val="24"/>
          <w:szCs w:val="24"/>
        </w:rPr>
        <w:t>s</w:t>
      </w:r>
      <w:r w:rsidR="364D078D" w:rsidRPr="00C15599">
        <w:rPr>
          <w:b/>
          <w:bCs/>
          <w:sz w:val="24"/>
          <w:szCs w:val="24"/>
        </w:rPr>
        <w:t xml:space="preserve"> whether and how disclosures and conversations about parental mental illness, conducted within</w:t>
      </w:r>
      <w:r w:rsidR="45008CB7" w:rsidRPr="00C15599">
        <w:rPr>
          <w:b/>
          <w:bCs/>
          <w:sz w:val="24"/>
          <w:szCs w:val="24"/>
        </w:rPr>
        <w:t xml:space="preserve"> </w:t>
      </w:r>
      <w:r w:rsidR="364D078D" w:rsidRPr="00C15599">
        <w:rPr>
          <w:b/>
          <w:bCs/>
          <w:sz w:val="24"/>
          <w:szCs w:val="24"/>
        </w:rPr>
        <w:t>and outside of the family (in settings such as schools</w:t>
      </w:r>
      <w:r w:rsidR="235B52C1" w:rsidRPr="00C15599">
        <w:rPr>
          <w:b/>
          <w:bCs/>
          <w:sz w:val="24"/>
          <w:szCs w:val="24"/>
        </w:rPr>
        <w:t xml:space="preserve"> </w:t>
      </w:r>
      <w:r w:rsidR="364D078D" w:rsidRPr="00C15599">
        <w:rPr>
          <w:b/>
          <w:bCs/>
          <w:sz w:val="24"/>
          <w:szCs w:val="24"/>
        </w:rPr>
        <w:t>and workplaces), might be used to promote mental</w:t>
      </w:r>
      <w:r w:rsidR="52A7C3D3" w:rsidRPr="00C15599">
        <w:rPr>
          <w:b/>
          <w:bCs/>
          <w:sz w:val="24"/>
          <w:szCs w:val="24"/>
        </w:rPr>
        <w:t xml:space="preserve"> </w:t>
      </w:r>
      <w:r w:rsidR="364D078D" w:rsidRPr="00C15599">
        <w:rPr>
          <w:b/>
          <w:bCs/>
          <w:sz w:val="24"/>
          <w:szCs w:val="24"/>
        </w:rPr>
        <w:t xml:space="preserve">health literacy and anti-stigma messages. </w:t>
      </w:r>
    </w:p>
    <w:p w14:paraId="0F7F2634" w14:textId="77777777" w:rsidR="008603B1" w:rsidRPr="00C15599" w:rsidRDefault="008603B1" w:rsidP="008603B1">
      <w:pPr>
        <w:pStyle w:val="ListParagraph"/>
        <w:tabs>
          <w:tab w:val="left" w:pos="720"/>
        </w:tabs>
        <w:rPr>
          <w:b/>
          <w:bCs/>
          <w:sz w:val="24"/>
          <w:szCs w:val="24"/>
        </w:rPr>
      </w:pPr>
    </w:p>
    <w:p w14:paraId="3AEA580A" w14:textId="2861462E" w:rsidR="0020363B" w:rsidRDefault="5376ACF3" w:rsidP="00C15599">
      <w:pPr>
        <w:pStyle w:val="Heading2"/>
      </w:pPr>
      <w:r w:rsidRPr="3802BB5E">
        <w:t>Children in absolute low-income families</w:t>
      </w:r>
    </w:p>
    <w:p w14:paraId="545F36EE" w14:textId="6D0EAC18" w:rsidR="50B7089B" w:rsidRDefault="50B7089B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to support low-income children living in residentially unstable circumstances (Anastasio et al., 2022).</w:t>
      </w:r>
    </w:p>
    <w:p w14:paraId="514D0F08" w14:textId="6606C510" w:rsidR="50B7089B" w:rsidRDefault="50B7089B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link between motor skills and the importance of them in the physical development of children in absolute low-income families (Burns et al., 2017).</w:t>
      </w:r>
    </w:p>
    <w:p w14:paraId="685443CD" w14:textId="282C8BA1" w:rsidR="50B7089B" w:rsidRDefault="50B7089B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proofErr w:type="spellStart"/>
      <w:r w:rsidRPr="062829D6">
        <w:rPr>
          <w:sz w:val="24"/>
          <w:szCs w:val="24"/>
        </w:rPr>
        <w:t>Neighbourhood</w:t>
      </w:r>
      <w:proofErr w:type="spellEnd"/>
      <w:r w:rsidRPr="062829D6">
        <w:rPr>
          <w:sz w:val="24"/>
          <w:szCs w:val="24"/>
        </w:rPr>
        <w:t xml:space="preserve"> factors (such as social relationships) in relation to children in low-income families that are experiencing trauma or post-traumatic stress disorder</w:t>
      </w:r>
      <w:r w:rsidR="0979898B" w:rsidRPr="062829D6">
        <w:rPr>
          <w:sz w:val="24"/>
          <w:szCs w:val="24"/>
        </w:rPr>
        <w:t xml:space="preserve"> (Carbone et al., 2019; Coley et al., 2021)</w:t>
      </w:r>
      <w:r w:rsidRPr="062829D6">
        <w:rPr>
          <w:sz w:val="24"/>
          <w:szCs w:val="24"/>
        </w:rPr>
        <w:t xml:space="preserve">. </w:t>
      </w:r>
    </w:p>
    <w:p w14:paraId="174CF57A" w14:textId="4DFF16CA" w:rsidR="4E00D2FE" w:rsidRDefault="4E00D2FE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lastRenderedPageBreak/>
        <w:t>How children in low-income families are more at risk of obesity (May et al., 2013).</w:t>
      </w:r>
    </w:p>
    <w:p w14:paraId="4BB46998" w14:textId="5734942E" w:rsidR="6F329287" w:rsidRDefault="6F329287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Concurrent relations between child-directed speech and children’s language skills in low-income households (Dore et al., 2022).</w:t>
      </w:r>
    </w:p>
    <w:p w14:paraId="503E6E21" w14:textId="69850CE6" w:rsidR="2770E155" w:rsidRDefault="2770E155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Measuring behaviour problems in children from low-income families (Hsiao et al., 2023).</w:t>
      </w:r>
    </w:p>
    <w:p w14:paraId="111EBE99" w14:textId="3DF4947F" w:rsidR="5FAF3022" w:rsidRDefault="5FAF3022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Children's cognitive development in low-income, rural families and health impacts (Mills-Koonce et al., 2015; Odgers &amp; Adler, 2018; Ridge, 2013).</w:t>
      </w:r>
    </w:p>
    <w:p w14:paraId="71E0A06F" w14:textId="4B9A0222" w:rsidR="3F01A2BB" w:rsidRDefault="3F01A2BB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Children’s literacy experiences in low-income families and the importance of book access (Luo et al., 2020).  </w:t>
      </w:r>
    </w:p>
    <w:p w14:paraId="3A50D704" w14:textId="42525D4E" w:rsidR="062829D6" w:rsidRPr="00C15599" w:rsidRDefault="3F01A2BB" w:rsidP="062829D6">
      <w:pPr>
        <w:pStyle w:val="ListParagraph"/>
        <w:numPr>
          <w:ilvl w:val="0"/>
          <w:numId w:val="20"/>
        </w:numPr>
        <w:tabs>
          <w:tab w:val="left" w:pos="720"/>
        </w:tabs>
        <w:rPr>
          <w:sz w:val="24"/>
          <w:szCs w:val="24"/>
        </w:rPr>
      </w:pPr>
      <w:bookmarkStart w:id="3" w:name="_Int_csqWaqcO"/>
      <w:proofErr w:type="gramStart"/>
      <w:r w:rsidRPr="062829D6">
        <w:rPr>
          <w:sz w:val="24"/>
          <w:szCs w:val="24"/>
        </w:rPr>
        <w:t>How</w:t>
      </w:r>
      <w:bookmarkEnd w:id="3"/>
      <w:proofErr w:type="gramEnd"/>
      <w:r w:rsidRPr="062829D6">
        <w:rPr>
          <w:sz w:val="24"/>
          <w:szCs w:val="24"/>
        </w:rPr>
        <w:t xml:space="preserve"> mixing low-income families with higher income families in the same </w:t>
      </w:r>
      <w:proofErr w:type="spellStart"/>
      <w:r w:rsidRPr="062829D6">
        <w:rPr>
          <w:sz w:val="24"/>
          <w:szCs w:val="24"/>
        </w:rPr>
        <w:t>neighbourhood</w:t>
      </w:r>
      <w:proofErr w:type="spellEnd"/>
      <w:r w:rsidRPr="062829D6">
        <w:rPr>
          <w:sz w:val="24"/>
          <w:szCs w:val="24"/>
        </w:rPr>
        <w:t xml:space="preserve"> unexpectedly increases disadvantaged boys to engage in more anti-social behaviour (Odgers et al., 2015). </w:t>
      </w:r>
    </w:p>
    <w:p w14:paraId="5AB26913" w14:textId="38E1AA87" w:rsidR="0020363B" w:rsidRPr="00C15599" w:rsidRDefault="6A695DD0" w:rsidP="6BE52E38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52F1E5C8" w14:textId="2C386383" w:rsidR="0020363B" w:rsidRPr="00C15599" w:rsidRDefault="46B55346" w:rsidP="062829D6">
      <w:pPr>
        <w:pStyle w:val="ListParagraph"/>
        <w:numPr>
          <w:ilvl w:val="0"/>
          <w:numId w:val="21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Research </w:t>
      </w:r>
      <w:proofErr w:type="gramStart"/>
      <w:r w:rsidRPr="00C15599">
        <w:rPr>
          <w:b/>
          <w:bCs/>
          <w:sz w:val="24"/>
          <w:szCs w:val="24"/>
        </w:rPr>
        <w:t>looking</w:t>
      </w:r>
      <w:proofErr w:type="gramEnd"/>
      <w:r w:rsidRPr="00C15599">
        <w:rPr>
          <w:b/>
          <w:bCs/>
          <w:sz w:val="24"/>
          <w:szCs w:val="24"/>
        </w:rPr>
        <w:t xml:space="preserve"> at how to promote children’s resiliency in the face of disruptive events such as residential mobility.</w:t>
      </w:r>
    </w:p>
    <w:p w14:paraId="2C01CF4E" w14:textId="5A92A309" w:rsidR="2B6D285D" w:rsidRPr="00C15599" w:rsidRDefault="2B6D285D" w:rsidP="062829D6">
      <w:pPr>
        <w:pStyle w:val="ListParagraph"/>
        <w:numPr>
          <w:ilvl w:val="0"/>
          <w:numId w:val="21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Future research should examine if increases in ball skills can improve health related fitness in physical education settings over time for children in absolute </w:t>
      </w:r>
      <w:r w:rsidR="2CDD4C8F" w:rsidRPr="00C15599">
        <w:rPr>
          <w:b/>
          <w:bCs/>
          <w:sz w:val="24"/>
          <w:szCs w:val="24"/>
        </w:rPr>
        <w:t>low-income</w:t>
      </w:r>
      <w:r w:rsidRPr="00C15599">
        <w:rPr>
          <w:b/>
          <w:bCs/>
          <w:sz w:val="24"/>
          <w:szCs w:val="24"/>
        </w:rPr>
        <w:t xml:space="preserve"> families.</w:t>
      </w:r>
    </w:p>
    <w:p w14:paraId="749E7877" w14:textId="4CD0BE3F" w:rsidR="4F46E469" w:rsidRPr="00C15599" w:rsidRDefault="4F46E469" w:rsidP="062829D6">
      <w:pPr>
        <w:pStyle w:val="ListParagraph"/>
        <w:numPr>
          <w:ilvl w:val="0"/>
          <w:numId w:val="21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As researchers look more closely at the social and</w:t>
      </w:r>
      <w:r w:rsidR="38ECE93F" w:rsidRPr="00C15599">
        <w:rPr>
          <w:b/>
          <w:bCs/>
          <w:sz w:val="24"/>
          <w:szCs w:val="24"/>
        </w:rPr>
        <w:t xml:space="preserve"> </w:t>
      </w:r>
      <w:r w:rsidRPr="00C15599">
        <w:rPr>
          <w:b/>
          <w:bCs/>
          <w:sz w:val="24"/>
          <w:szCs w:val="24"/>
        </w:rPr>
        <w:t>environmental factors that influence the onset of PTSD, it is</w:t>
      </w:r>
      <w:r w:rsidR="78D62721" w:rsidRPr="00C15599">
        <w:rPr>
          <w:b/>
          <w:bCs/>
          <w:sz w:val="24"/>
          <w:szCs w:val="24"/>
        </w:rPr>
        <w:t xml:space="preserve"> </w:t>
      </w:r>
      <w:r w:rsidRPr="00C15599">
        <w:rPr>
          <w:b/>
          <w:bCs/>
          <w:sz w:val="24"/>
          <w:szCs w:val="24"/>
        </w:rPr>
        <w:t>important to consider complex associations and interactions</w:t>
      </w:r>
      <w:r w:rsidR="42447B25" w:rsidRPr="00C15599">
        <w:rPr>
          <w:b/>
          <w:bCs/>
          <w:sz w:val="24"/>
          <w:szCs w:val="24"/>
        </w:rPr>
        <w:t xml:space="preserve"> </w:t>
      </w:r>
      <w:r w:rsidRPr="00C15599">
        <w:rPr>
          <w:b/>
          <w:bCs/>
          <w:sz w:val="24"/>
          <w:szCs w:val="24"/>
        </w:rPr>
        <w:t>between individual-level factors and the larger social environment.</w:t>
      </w:r>
    </w:p>
    <w:p w14:paraId="6063CB41" w14:textId="6A4C99F2" w:rsidR="034359AA" w:rsidRPr="00C15599" w:rsidRDefault="034359AA" w:rsidP="062829D6">
      <w:pPr>
        <w:pStyle w:val="ListParagraph"/>
        <w:numPr>
          <w:ilvl w:val="0"/>
          <w:numId w:val="21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outcomes</w:t>
      </w:r>
      <w:r w:rsidR="0C2FBF28" w:rsidRPr="00C15599">
        <w:rPr>
          <w:b/>
          <w:bCs/>
          <w:sz w:val="24"/>
          <w:szCs w:val="24"/>
        </w:rPr>
        <w:t xml:space="preserve"> of children in absolute low-income families,</w:t>
      </w:r>
      <w:r w:rsidRPr="00C15599">
        <w:rPr>
          <w:b/>
          <w:bCs/>
          <w:sz w:val="24"/>
          <w:szCs w:val="24"/>
        </w:rPr>
        <w:t xml:space="preserve"> for example links to other health issues such as obesity</w:t>
      </w:r>
    </w:p>
    <w:p w14:paraId="3AF4CAC7" w14:textId="77777777" w:rsidR="00C15599" w:rsidRDefault="3757238F" w:rsidP="3802BB5E">
      <w:pPr>
        <w:pStyle w:val="ListParagraph"/>
        <w:numPr>
          <w:ilvl w:val="0"/>
          <w:numId w:val="21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Qualitative studies</w:t>
      </w:r>
      <w:r w:rsidR="7B6FCA36" w:rsidRPr="00C15599">
        <w:rPr>
          <w:b/>
          <w:bCs/>
          <w:sz w:val="24"/>
          <w:szCs w:val="24"/>
        </w:rPr>
        <w:t xml:space="preserve"> are</w:t>
      </w:r>
      <w:r w:rsidRPr="00C15599">
        <w:rPr>
          <w:b/>
          <w:bCs/>
          <w:sz w:val="24"/>
          <w:szCs w:val="24"/>
        </w:rPr>
        <w:t xml:space="preserve"> needed to fully understand the impact</w:t>
      </w:r>
      <w:r w:rsidR="54A4213B" w:rsidRPr="00C15599">
        <w:rPr>
          <w:b/>
          <w:bCs/>
          <w:sz w:val="24"/>
          <w:szCs w:val="24"/>
        </w:rPr>
        <w:t xml:space="preserve"> of children in absolute low-income families.</w:t>
      </w:r>
    </w:p>
    <w:p w14:paraId="6311C210" w14:textId="77777777" w:rsidR="008603B1" w:rsidRPr="00C15599" w:rsidRDefault="008603B1" w:rsidP="008603B1">
      <w:pPr>
        <w:pStyle w:val="ListParagraph"/>
        <w:tabs>
          <w:tab w:val="left" w:pos="720"/>
        </w:tabs>
        <w:rPr>
          <w:b/>
          <w:bCs/>
          <w:sz w:val="24"/>
          <w:szCs w:val="24"/>
        </w:rPr>
      </w:pPr>
    </w:p>
    <w:p w14:paraId="4C0E5981" w14:textId="25F10823" w:rsidR="0020363B" w:rsidRDefault="1AE3D4DB" w:rsidP="00C15599">
      <w:pPr>
        <w:pStyle w:val="Heading2"/>
      </w:pPr>
      <w:r w:rsidRPr="3802BB5E">
        <w:t>Educational Attainment Levels and Poverty</w:t>
      </w:r>
    </w:p>
    <w:p w14:paraId="2F7523DD" w14:textId="5E9A5098" w:rsidR="3ECFFB5B" w:rsidRDefault="3ECFFB5B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The link between poverty, </w:t>
      </w:r>
      <w:proofErr w:type="spellStart"/>
      <w:r w:rsidR="77927C4A" w:rsidRPr="062829D6">
        <w:rPr>
          <w:sz w:val="24"/>
          <w:szCs w:val="24"/>
        </w:rPr>
        <w:t>neighbourhoods</w:t>
      </w:r>
      <w:proofErr w:type="spellEnd"/>
      <w:r w:rsidR="77927C4A" w:rsidRPr="062829D6">
        <w:rPr>
          <w:sz w:val="24"/>
          <w:szCs w:val="24"/>
        </w:rPr>
        <w:t xml:space="preserve">, </w:t>
      </w:r>
      <w:r w:rsidRPr="062829D6">
        <w:rPr>
          <w:sz w:val="24"/>
          <w:szCs w:val="24"/>
        </w:rPr>
        <w:t>mental health problems, and school achievements (Bandyopadhyay et al., 2023</w:t>
      </w:r>
      <w:r w:rsidR="79C07A0D" w:rsidRPr="062829D6">
        <w:rPr>
          <w:sz w:val="24"/>
          <w:szCs w:val="24"/>
        </w:rPr>
        <w:t>; Goldsmith et al., 2017</w:t>
      </w:r>
      <w:r w:rsidRPr="062829D6">
        <w:rPr>
          <w:sz w:val="24"/>
          <w:szCs w:val="24"/>
        </w:rPr>
        <w:t>).</w:t>
      </w:r>
    </w:p>
    <w:p w14:paraId="2762EDDA" w14:textId="09632EDD" w:rsidR="3ECFFB5B" w:rsidRDefault="3ECFFB5B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Media representations that contribute to </w:t>
      </w:r>
      <w:proofErr w:type="spellStart"/>
      <w:r w:rsidRPr="062829D6">
        <w:rPr>
          <w:sz w:val="24"/>
          <w:szCs w:val="24"/>
        </w:rPr>
        <w:t>institutionalised</w:t>
      </w:r>
      <w:proofErr w:type="spellEnd"/>
      <w:r w:rsidRPr="062829D6">
        <w:rPr>
          <w:sz w:val="24"/>
          <w:szCs w:val="24"/>
        </w:rPr>
        <w:t xml:space="preserve"> understandings of locations of poverty and educational attainment (</w:t>
      </w:r>
      <w:proofErr w:type="spellStart"/>
      <w:r w:rsidRPr="062829D6">
        <w:rPr>
          <w:sz w:val="24"/>
          <w:szCs w:val="24"/>
        </w:rPr>
        <w:t>Baroutsis</w:t>
      </w:r>
      <w:proofErr w:type="spellEnd"/>
      <w:r w:rsidRPr="062829D6">
        <w:rPr>
          <w:sz w:val="24"/>
          <w:szCs w:val="24"/>
        </w:rPr>
        <w:t>, 2021).</w:t>
      </w:r>
    </w:p>
    <w:p w14:paraId="170F21C7" w14:textId="0F056B0C" w:rsidR="5660BCC1" w:rsidRDefault="5660BCC1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How income and parental divorce lowers educational attainment (Devor et al., 2018).  </w:t>
      </w:r>
    </w:p>
    <w:p w14:paraId="26599C4F" w14:textId="603AEEFB" w:rsidR="3BE138C9" w:rsidRDefault="3BE138C9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Teachers’ perceptions of the effects of poverty on learners’ educational attainment and well-being (Ellis et al., 2019).</w:t>
      </w:r>
    </w:p>
    <w:p w14:paraId="13BD29C1" w14:textId="50261152" w:rsidR="3C19C5BE" w:rsidRDefault="3C19C5BE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atypical patterns of structural brain development mediate the relationship between household poverty and impaired academic performance (Hair et al., 2015).</w:t>
      </w:r>
    </w:p>
    <w:p w14:paraId="18BC1BF1" w14:textId="0D9ABB13" w:rsidR="3C19C5BE" w:rsidRDefault="3C19C5BE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effects of school spending on educational attainment (Hyman, 2017).</w:t>
      </w:r>
    </w:p>
    <w:p w14:paraId="68B30058" w14:textId="11C34D5D" w:rsidR="26B3FF17" w:rsidRDefault="26B3FF17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interaction between school poverty and agreeableness in predicting educational attainment (Nieuwenhuis, 2018).</w:t>
      </w:r>
    </w:p>
    <w:p w14:paraId="568FF5D4" w14:textId="324F2919" w:rsidR="1E9866FC" w:rsidRDefault="1E9866FC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lastRenderedPageBreak/>
        <w:t>Exploring the inequalities and trajectory levels of educational attainment (Parsons, 2016; Parsons &amp; Thompson, 2017).</w:t>
      </w:r>
    </w:p>
    <w:p w14:paraId="73B72C46" w14:textId="65E7C4B9" w:rsidR="6558E448" w:rsidRDefault="6558E448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Comparing the effects of the timing, accumulation, </w:t>
      </w:r>
      <w:proofErr w:type="gramStart"/>
      <w:r w:rsidRPr="062829D6">
        <w:rPr>
          <w:sz w:val="24"/>
          <w:szCs w:val="24"/>
        </w:rPr>
        <w:t>duration</w:t>
      </w:r>
      <w:proofErr w:type="gramEnd"/>
      <w:r w:rsidRPr="062829D6">
        <w:rPr>
          <w:sz w:val="24"/>
          <w:szCs w:val="24"/>
        </w:rPr>
        <w:t xml:space="preserve"> and sequencing of exposure to </w:t>
      </w:r>
      <w:proofErr w:type="spellStart"/>
      <w:r w:rsidRPr="062829D6">
        <w:rPr>
          <w:sz w:val="24"/>
          <w:szCs w:val="24"/>
        </w:rPr>
        <w:t>neighbourhood</w:t>
      </w:r>
      <w:proofErr w:type="spellEnd"/>
      <w:r w:rsidRPr="062829D6">
        <w:rPr>
          <w:sz w:val="24"/>
          <w:szCs w:val="24"/>
        </w:rPr>
        <w:t xml:space="preserve"> poverty in relation to educational attainment (Troost et al., 2023).</w:t>
      </w:r>
    </w:p>
    <w:p w14:paraId="69DCF08A" w14:textId="65BDF8FF" w:rsidR="6BBF7AAC" w:rsidRDefault="6BBF7AAC" w:rsidP="062829D6">
      <w:pPr>
        <w:pStyle w:val="ListParagraph"/>
        <w:numPr>
          <w:ilvl w:val="0"/>
          <w:numId w:val="16"/>
        </w:numPr>
        <w:tabs>
          <w:tab w:val="left" w:pos="720"/>
        </w:tabs>
        <w:rPr>
          <w:sz w:val="24"/>
          <w:szCs w:val="24"/>
        </w:rPr>
      </w:pPr>
      <w:r w:rsidRPr="2C2ECE16">
        <w:rPr>
          <w:sz w:val="24"/>
          <w:szCs w:val="24"/>
        </w:rPr>
        <w:t>Examining the role of cognitive ability, teacher assessment, and educational expectations (Weinberg et al., 2019).</w:t>
      </w:r>
    </w:p>
    <w:p w14:paraId="7E72AEE4" w14:textId="38E1AA87" w:rsidR="0020363B" w:rsidRPr="00C15599" w:rsidRDefault="0AB69B81" w:rsidP="6BE52E38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6050EBFB" w14:textId="026997CB" w:rsidR="0020363B" w:rsidRPr="00C15599" w:rsidRDefault="0A6E8EB8" w:rsidP="062829D6">
      <w:pPr>
        <w:pStyle w:val="ListParagraph"/>
        <w:numPr>
          <w:ilvl w:val="0"/>
          <w:numId w:val="17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To continue to investigate the long-term effects of family instability on </w:t>
      </w:r>
      <w:r w:rsidR="7CBB0B67" w:rsidRPr="00C15599">
        <w:rPr>
          <w:b/>
          <w:bCs/>
          <w:sz w:val="24"/>
          <w:szCs w:val="24"/>
        </w:rPr>
        <w:t>educational</w:t>
      </w:r>
      <w:r w:rsidRPr="00C15599">
        <w:rPr>
          <w:b/>
          <w:bCs/>
          <w:sz w:val="24"/>
          <w:szCs w:val="24"/>
        </w:rPr>
        <w:t xml:space="preserve"> success</w:t>
      </w:r>
      <w:r w:rsidR="19E3B803" w:rsidRPr="00C15599">
        <w:rPr>
          <w:b/>
          <w:bCs/>
          <w:sz w:val="24"/>
          <w:szCs w:val="24"/>
        </w:rPr>
        <w:t>.</w:t>
      </w:r>
    </w:p>
    <w:p w14:paraId="0146FEE9" w14:textId="380F5881" w:rsidR="54F0988F" w:rsidRPr="00C15599" w:rsidRDefault="54F0988F" w:rsidP="062829D6">
      <w:pPr>
        <w:pStyle w:val="ListParagraph"/>
        <w:numPr>
          <w:ilvl w:val="0"/>
          <w:numId w:val="17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To avoid long-term costs of impaired academic functioning, households below 150% of the poverty level should be targeted for additional resources aimed at remediating early childhood environments.</w:t>
      </w:r>
    </w:p>
    <w:p w14:paraId="3380306E" w14:textId="28701A1A" w:rsidR="51926A9B" w:rsidRPr="00C15599" w:rsidRDefault="51926A9B" w:rsidP="062829D6">
      <w:pPr>
        <w:pStyle w:val="ListParagraph"/>
        <w:numPr>
          <w:ilvl w:val="0"/>
          <w:numId w:val="17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To explore and determine if school spending on educational attainment is beneficial in a longitudinal study. </w:t>
      </w:r>
    </w:p>
    <w:p w14:paraId="15FB7F45" w14:textId="50096DEC" w:rsidR="64E9F3FC" w:rsidRPr="00C15599" w:rsidRDefault="64E9F3FC" w:rsidP="062829D6">
      <w:pPr>
        <w:pStyle w:val="ListParagraph"/>
        <w:numPr>
          <w:ilvl w:val="0"/>
          <w:numId w:val="17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To explore demographic factors to educational attainment with those who are in poverty.</w:t>
      </w:r>
    </w:p>
    <w:p w14:paraId="5B145B7F" w14:textId="0DD08965" w:rsidR="6F52D3ED" w:rsidRPr="00C15599" w:rsidRDefault="6F52D3ED" w:rsidP="062829D6">
      <w:pPr>
        <w:pStyle w:val="ListParagraph"/>
        <w:numPr>
          <w:ilvl w:val="0"/>
          <w:numId w:val="17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Qualitative research would be beneficial to explore the experiences of educational attainment levels and poverty amongst children, parents, and teachers. </w:t>
      </w:r>
    </w:p>
    <w:p w14:paraId="032B459C" w14:textId="2D2AEE4E" w:rsidR="3802BB5E" w:rsidRDefault="15703943" w:rsidP="00C15599">
      <w:pPr>
        <w:pStyle w:val="Heading2"/>
      </w:pPr>
      <w:r w:rsidRPr="3802BB5E">
        <w:t>Persistent absentees &amp; school exclusions</w:t>
      </w:r>
    </w:p>
    <w:p w14:paraId="78564C01" w14:textId="3435681F" w:rsidR="3802BB5E" w:rsidRDefault="3C88B60A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link between school attendance and good health (Allison et al., 2019).</w:t>
      </w:r>
    </w:p>
    <w:p w14:paraId="79428BBA" w14:textId="57221514" w:rsidR="3802BB5E" w:rsidRDefault="3C88B60A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disproportionalities and consequences of being suspended from school (</w:t>
      </w:r>
      <w:proofErr w:type="spellStart"/>
      <w:r w:rsidRPr="062829D6">
        <w:rPr>
          <w:sz w:val="24"/>
          <w:szCs w:val="24"/>
        </w:rPr>
        <w:t>Belfanz</w:t>
      </w:r>
      <w:proofErr w:type="spellEnd"/>
      <w:r w:rsidRPr="062829D6">
        <w:rPr>
          <w:sz w:val="24"/>
          <w:szCs w:val="24"/>
        </w:rPr>
        <w:t xml:space="preserve"> &amp; Fox, 2014).</w:t>
      </w:r>
    </w:p>
    <w:p w14:paraId="00EC2231" w14:textId="40064DFF" w:rsidR="3802BB5E" w:rsidRDefault="3C88B60A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Statistics regarding permanent exclusion from schools in England (Black 2022).</w:t>
      </w:r>
    </w:p>
    <w:p w14:paraId="5F6AF569" w14:textId="55741CCB" w:rsidR="3802BB5E" w:rsidRDefault="1924F306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relationship between school climate and chronic student absence (Van Eck et al., 2017).</w:t>
      </w:r>
    </w:p>
    <w:p w14:paraId="2F1F77EF" w14:textId="3F6965AF" w:rsidR="3802BB5E" w:rsidRDefault="0B26F6A9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Risk factors for school absenteeism and drop-outs (Gubbels et al., 2019</w:t>
      </w:r>
      <w:r w:rsidR="17E5EA57" w:rsidRPr="062829D6">
        <w:rPr>
          <w:sz w:val="24"/>
          <w:szCs w:val="24"/>
        </w:rPr>
        <w:t>; McClusky et al., 2019</w:t>
      </w:r>
      <w:r w:rsidRPr="062829D6">
        <w:rPr>
          <w:sz w:val="24"/>
          <w:szCs w:val="24"/>
        </w:rPr>
        <w:t>).</w:t>
      </w:r>
    </w:p>
    <w:p w14:paraId="6D7E342F" w14:textId="17AA02B6" w:rsidR="3802BB5E" w:rsidRDefault="6D2165C4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The link between neurodevelopmental disorders, mental disorders, self-harm, </w:t>
      </w:r>
      <w:r w:rsidR="1DC84E99" w:rsidRPr="062829D6">
        <w:rPr>
          <w:sz w:val="24"/>
          <w:szCs w:val="24"/>
        </w:rPr>
        <w:t xml:space="preserve">severe poverty, </w:t>
      </w:r>
      <w:r w:rsidRPr="062829D6">
        <w:rPr>
          <w:sz w:val="24"/>
          <w:szCs w:val="24"/>
        </w:rPr>
        <w:t>and school absence</w:t>
      </w:r>
      <w:r w:rsidR="12038615" w:rsidRPr="062829D6">
        <w:rPr>
          <w:sz w:val="24"/>
          <w:szCs w:val="24"/>
        </w:rPr>
        <w:t xml:space="preserve"> and exclusion</w:t>
      </w:r>
      <w:r w:rsidRPr="062829D6">
        <w:rPr>
          <w:sz w:val="24"/>
          <w:szCs w:val="24"/>
        </w:rPr>
        <w:t xml:space="preserve"> (John et al., 2022</w:t>
      </w:r>
      <w:r w:rsidR="3C6E4910" w:rsidRPr="062829D6">
        <w:rPr>
          <w:sz w:val="24"/>
          <w:szCs w:val="24"/>
        </w:rPr>
        <w:t xml:space="preserve">; </w:t>
      </w:r>
      <w:proofErr w:type="spellStart"/>
      <w:r w:rsidR="3C6E4910" w:rsidRPr="062829D6">
        <w:rPr>
          <w:sz w:val="24"/>
          <w:szCs w:val="24"/>
        </w:rPr>
        <w:t>Levag</w:t>
      </w:r>
      <w:proofErr w:type="spellEnd"/>
      <w:r w:rsidR="3C6E4910" w:rsidRPr="062829D6">
        <w:rPr>
          <w:sz w:val="24"/>
          <w:szCs w:val="24"/>
        </w:rPr>
        <w:t xml:space="preserve"> et al., 2019</w:t>
      </w:r>
      <w:r w:rsidR="11D48E56" w:rsidRPr="062829D6">
        <w:rPr>
          <w:sz w:val="24"/>
          <w:szCs w:val="24"/>
        </w:rPr>
        <w:t>; Shooter et al., 2022</w:t>
      </w:r>
      <w:r w:rsidRPr="062829D6">
        <w:rPr>
          <w:sz w:val="24"/>
          <w:szCs w:val="24"/>
        </w:rPr>
        <w:t>).</w:t>
      </w:r>
    </w:p>
    <w:p w14:paraId="62553BA4" w14:textId="60194B17" w:rsidR="3802BB5E" w:rsidRDefault="0870C10C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link between bullying</w:t>
      </w:r>
      <w:r w:rsidR="34661533" w:rsidRPr="062829D6">
        <w:rPr>
          <w:sz w:val="24"/>
          <w:szCs w:val="24"/>
        </w:rPr>
        <w:t xml:space="preserve">, </w:t>
      </w:r>
      <w:proofErr w:type="spellStart"/>
      <w:r w:rsidR="34661533" w:rsidRPr="062829D6">
        <w:rPr>
          <w:sz w:val="24"/>
          <w:szCs w:val="24"/>
        </w:rPr>
        <w:t>victimisation</w:t>
      </w:r>
      <w:proofErr w:type="spellEnd"/>
      <w:r w:rsidR="34661533" w:rsidRPr="062829D6">
        <w:rPr>
          <w:sz w:val="24"/>
          <w:szCs w:val="24"/>
        </w:rPr>
        <w:t>,</w:t>
      </w:r>
      <w:r w:rsidRPr="062829D6">
        <w:rPr>
          <w:sz w:val="24"/>
          <w:szCs w:val="24"/>
        </w:rPr>
        <w:t xml:space="preserve"> and school attendance</w:t>
      </w:r>
      <w:r w:rsidR="36A7C003" w:rsidRPr="062829D6">
        <w:rPr>
          <w:sz w:val="24"/>
          <w:szCs w:val="24"/>
        </w:rPr>
        <w:t xml:space="preserve"> (Laith &amp; Vaillancourt, 2022).</w:t>
      </w:r>
    </w:p>
    <w:p w14:paraId="0AF5E645" w14:textId="156B3067" w:rsidR="3802BB5E" w:rsidRDefault="650CFE07" w:rsidP="062829D6">
      <w:pPr>
        <w:pStyle w:val="ListParagraph"/>
        <w:numPr>
          <w:ilvl w:val="0"/>
          <w:numId w:val="13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Interventions to reduce school exclusions and absences (Tobias, 2019).</w:t>
      </w:r>
    </w:p>
    <w:p w14:paraId="64A0DC9C" w14:textId="38E1AA87" w:rsidR="15703943" w:rsidRPr="00C15599" w:rsidRDefault="15703943" w:rsidP="3802BB5E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4E6F771D" w14:textId="1453AB18" w:rsidR="381D7EB6" w:rsidRPr="00C15599" w:rsidRDefault="381D7EB6" w:rsidP="062829D6">
      <w:pPr>
        <w:pStyle w:val="ListParagraph"/>
        <w:numPr>
          <w:ilvl w:val="0"/>
          <w:numId w:val="12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Future research should explore the school's climate and environment in relation to student absence. </w:t>
      </w:r>
    </w:p>
    <w:p w14:paraId="580DB756" w14:textId="7CC63253" w:rsidR="6A796941" w:rsidRPr="00C15599" w:rsidRDefault="6A796941" w:rsidP="062829D6">
      <w:pPr>
        <w:pStyle w:val="ListParagraph"/>
        <w:numPr>
          <w:ilvl w:val="0"/>
          <w:numId w:val="12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lastRenderedPageBreak/>
        <w:t xml:space="preserve">Qualitative research exploring the experiences and reasonings for school student </w:t>
      </w:r>
      <w:r w:rsidR="43E97798" w:rsidRPr="00C15599">
        <w:rPr>
          <w:b/>
          <w:bCs/>
          <w:sz w:val="24"/>
          <w:szCs w:val="24"/>
        </w:rPr>
        <w:t>dropouts</w:t>
      </w:r>
      <w:r w:rsidRPr="00C15599">
        <w:rPr>
          <w:b/>
          <w:bCs/>
          <w:sz w:val="24"/>
          <w:szCs w:val="24"/>
        </w:rPr>
        <w:t xml:space="preserve"> and exclusions by students and teachers.</w:t>
      </w:r>
    </w:p>
    <w:p w14:paraId="0AAB0FC7" w14:textId="40C7F53B" w:rsidR="0293F61E" w:rsidRPr="00C15599" w:rsidRDefault="0293F61E" w:rsidP="062829D6">
      <w:pPr>
        <w:pStyle w:val="ListParagraph"/>
        <w:numPr>
          <w:ilvl w:val="0"/>
          <w:numId w:val="12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Research exploring the underlying factors of school absences</w:t>
      </w:r>
      <w:r w:rsidR="323372C7" w:rsidRPr="00C15599">
        <w:rPr>
          <w:b/>
          <w:bCs/>
          <w:sz w:val="24"/>
          <w:szCs w:val="24"/>
        </w:rPr>
        <w:t xml:space="preserve"> (such as bullying and mental health problems)</w:t>
      </w:r>
      <w:r w:rsidRPr="00C15599">
        <w:rPr>
          <w:b/>
          <w:bCs/>
          <w:sz w:val="24"/>
          <w:szCs w:val="24"/>
        </w:rPr>
        <w:t xml:space="preserve">. </w:t>
      </w:r>
    </w:p>
    <w:p w14:paraId="66D9DF21" w14:textId="40925094" w:rsidR="1D4B4CD5" w:rsidRPr="00C15599" w:rsidRDefault="1D4B4CD5" w:rsidP="062829D6">
      <w:pPr>
        <w:pStyle w:val="ListParagraph"/>
        <w:numPr>
          <w:ilvl w:val="0"/>
          <w:numId w:val="12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Research to explore interventions to reduce persistent absentees and school exclusions.</w:t>
      </w:r>
    </w:p>
    <w:p w14:paraId="531223D6" w14:textId="7E8E45E1" w:rsidR="3802BB5E" w:rsidRDefault="3802BB5E" w:rsidP="3802BB5E"/>
    <w:p w14:paraId="3D5A019D" w14:textId="1FFDE429" w:rsidR="15703943" w:rsidRDefault="15703943" w:rsidP="008603B1">
      <w:pPr>
        <w:pStyle w:val="Heading2"/>
      </w:pPr>
      <w:r w:rsidRPr="3802BB5E">
        <w:t xml:space="preserve">Pupils with social, </w:t>
      </w:r>
      <w:proofErr w:type="gramStart"/>
      <w:r w:rsidRPr="3802BB5E">
        <w:t>emotional</w:t>
      </w:r>
      <w:proofErr w:type="gramEnd"/>
      <w:r w:rsidRPr="3802BB5E">
        <w:t xml:space="preserve"> and mental health needs</w:t>
      </w:r>
    </w:p>
    <w:p w14:paraId="36121CF2" w14:textId="444ADCD3" w:rsidR="3802BB5E" w:rsidRDefault="61D29648" w:rsidP="062829D6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What children with mental health needs struggle with at school and what support is needed in this area (Berridge et al., 2021</w:t>
      </w:r>
      <w:r w:rsidR="5F1C60AB" w:rsidRPr="062829D6">
        <w:rPr>
          <w:sz w:val="24"/>
          <w:szCs w:val="24"/>
        </w:rPr>
        <w:t>; Carroll &amp; Hurry, 2018</w:t>
      </w:r>
      <w:r w:rsidR="12FAAA9A" w:rsidRPr="062829D6">
        <w:rPr>
          <w:sz w:val="24"/>
          <w:szCs w:val="24"/>
        </w:rPr>
        <w:t>; Willis et al., 2021</w:t>
      </w:r>
      <w:r w:rsidRPr="062829D6">
        <w:rPr>
          <w:sz w:val="24"/>
          <w:szCs w:val="24"/>
        </w:rPr>
        <w:t>).</w:t>
      </w:r>
    </w:p>
    <w:p w14:paraId="5A3024D9" w14:textId="4F27BACB" w:rsidR="3802BB5E" w:rsidRDefault="2C43745C" w:rsidP="062829D6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The disproportionality in the attainment of pupils with special educational needs (such as gender, socio-economic status, ethnic </w:t>
      </w:r>
      <w:proofErr w:type="gramStart"/>
      <w:r w:rsidRPr="062829D6">
        <w:rPr>
          <w:sz w:val="24"/>
          <w:szCs w:val="24"/>
        </w:rPr>
        <w:t>backg</w:t>
      </w:r>
      <w:r w:rsidR="59BE2E8B" w:rsidRPr="062829D6">
        <w:rPr>
          <w:sz w:val="24"/>
          <w:szCs w:val="24"/>
        </w:rPr>
        <w:t>round</w:t>
      </w:r>
      <w:proofErr w:type="gramEnd"/>
      <w:r w:rsidR="59BE2E8B" w:rsidRPr="062829D6">
        <w:rPr>
          <w:sz w:val="24"/>
          <w:szCs w:val="24"/>
        </w:rPr>
        <w:t xml:space="preserve"> and exclusion rate) (Demie, 2022</w:t>
      </w:r>
      <w:r w:rsidR="398A9C43" w:rsidRPr="062829D6">
        <w:rPr>
          <w:sz w:val="24"/>
          <w:szCs w:val="24"/>
        </w:rPr>
        <w:t>; Mowat, 2019</w:t>
      </w:r>
      <w:r w:rsidR="59BE2E8B" w:rsidRPr="062829D6">
        <w:rPr>
          <w:sz w:val="24"/>
          <w:szCs w:val="24"/>
        </w:rPr>
        <w:t>).</w:t>
      </w:r>
    </w:p>
    <w:p w14:paraId="452A37F3" w14:textId="01CEFA76" w:rsidR="3802BB5E" w:rsidRDefault="714EEFF1" w:rsidP="062829D6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How head teachers define, </w:t>
      </w:r>
      <w:proofErr w:type="gramStart"/>
      <w:r w:rsidRPr="062829D6">
        <w:rPr>
          <w:sz w:val="24"/>
          <w:szCs w:val="24"/>
        </w:rPr>
        <w:t>identify</w:t>
      </w:r>
      <w:proofErr w:type="gramEnd"/>
      <w:r w:rsidRPr="062829D6">
        <w:rPr>
          <w:sz w:val="24"/>
          <w:szCs w:val="24"/>
        </w:rPr>
        <w:t xml:space="preserve"> and </w:t>
      </w:r>
      <w:proofErr w:type="spellStart"/>
      <w:r w:rsidRPr="062829D6">
        <w:rPr>
          <w:sz w:val="24"/>
          <w:szCs w:val="24"/>
        </w:rPr>
        <w:t>recognise</w:t>
      </w:r>
      <w:proofErr w:type="spellEnd"/>
      <w:r w:rsidRPr="062829D6">
        <w:rPr>
          <w:sz w:val="24"/>
          <w:szCs w:val="24"/>
        </w:rPr>
        <w:t xml:space="preserve"> underlying causes of pupils with social, emotional and mental health needs (Martin-Denham, 2021).</w:t>
      </w:r>
    </w:p>
    <w:p w14:paraId="3B525FAE" w14:textId="34AF3599" w:rsidR="3802BB5E" w:rsidRDefault="53CD912F" w:rsidP="062829D6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How schools can promote well-being and support the social and emotional development of children (Al-</w:t>
      </w:r>
      <w:proofErr w:type="spellStart"/>
      <w:r w:rsidRPr="062829D6">
        <w:rPr>
          <w:sz w:val="24"/>
          <w:szCs w:val="24"/>
        </w:rPr>
        <w:t>Ghabban</w:t>
      </w:r>
      <w:proofErr w:type="spellEnd"/>
      <w:r w:rsidRPr="062829D6">
        <w:rPr>
          <w:sz w:val="24"/>
          <w:szCs w:val="24"/>
        </w:rPr>
        <w:t>, 2018</w:t>
      </w:r>
      <w:r w:rsidR="06297BBB" w:rsidRPr="062829D6">
        <w:rPr>
          <w:sz w:val="24"/>
          <w:szCs w:val="24"/>
        </w:rPr>
        <w:t>; Holt et al., 2022</w:t>
      </w:r>
      <w:r w:rsidRPr="062829D6">
        <w:rPr>
          <w:sz w:val="24"/>
          <w:szCs w:val="24"/>
        </w:rPr>
        <w:t>).</w:t>
      </w:r>
    </w:p>
    <w:p w14:paraId="6CC8E435" w14:textId="022AC57F" w:rsidR="3802BB5E" w:rsidRDefault="4DEB2CED" w:rsidP="062829D6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What schools and mental health services can do about bullying of adolescents with severe emotional health conditions (</w:t>
      </w:r>
      <w:r w:rsidR="1588236F" w:rsidRPr="062829D6">
        <w:rPr>
          <w:sz w:val="24"/>
          <w:szCs w:val="24"/>
        </w:rPr>
        <w:t>Hart &amp; O’Reilly</w:t>
      </w:r>
      <w:r w:rsidR="2B64344B" w:rsidRPr="062829D6">
        <w:rPr>
          <w:sz w:val="24"/>
          <w:szCs w:val="24"/>
        </w:rPr>
        <w:t xml:space="preserve">, </w:t>
      </w:r>
      <w:r w:rsidR="1588236F" w:rsidRPr="062829D6">
        <w:rPr>
          <w:sz w:val="24"/>
          <w:szCs w:val="24"/>
        </w:rPr>
        <w:t>2022)</w:t>
      </w:r>
      <w:r w:rsidR="08E1C70F" w:rsidRPr="062829D6">
        <w:rPr>
          <w:sz w:val="24"/>
          <w:szCs w:val="24"/>
        </w:rPr>
        <w:t>.</w:t>
      </w:r>
    </w:p>
    <w:p w14:paraId="05195433" w14:textId="4AC59FFA" w:rsidR="3802BB5E" w:rsidRDefault="5D729169" w:rsidP="062829D6">
      <w:pPr>
        <w:pStyle w:val="ListParagraph"/>
        <w:numPr>
          <w:ilvl w:val="0"/>
          <w:numId w:val="11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Exclusions amongst pupils with social, </w:t>
      </w:r>
      <w:proofErr w:type="gramStart"/>
      <w:r w:rsidRPr="062829D6">
        <w:rPr>
          <w:sz w:val="24"/>
          <w:szCs w:val="24"/>
        </w:rPr>
        <w:t>emotional</w:t>
      </w:r>
      <w:proofErr w:type="gramEnd"/>
      <w:r w:rsidRPr="062829D6">
        <w:rPr>
          <w:sz w:val="24"/>
          <w:szCs w:val="24"/>
        </w:rPr>
        <w:t xml:space="preserve"> and mental health needs (Lawson et al., 2022</w:t>
      </w:r>
      <w:r w:rsidR="7D90D9E8" w:rsidRPr="062829D6">
        <w:rPr>
          <w:sz w:val="24"/>
          <w:szCs w:val="24"/>
        </w:rPr>
        <w:t>; Thompson et al., 2021</w:t>
      </w:r>
      <w:r w:rsidRPr="062829D6">
        <w:rPr>
          <w:sz w:val="24"/>
          <w:szCs w:val="24"/>
        </w:rPr>
        <w:t>).</w:t>
      </w:r>
    </w:p>
    <w:p w14:paraId="5FFA9D6A" w14:textId="38E1AA87" w:rsidR="15703943" w:rsidRPr="00C15599" w:rsidRDefault="15703943" w:rsidP="3802BB5E">
      <w:p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The main recommendations put forward by the above papers include:</w:t>
      </w:r>
    </w:p>
    <w:p w14:paraId="6B5A24B9" w14:textId="199796AB" w:rsidR="1DCF7EF7" w:rsidRPr="00C15599" w:rsidRDefault="1DCF7EF7" w:rsidP="062829D6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Localised review of the support that is needed by children with mental health needs </w:t>
      </w:r>
      <w:r w:rsidR="4DF235A9" w:rsidRPr="00C15599">
        <w:rPr>
          <w:b/>
          <w:bCs/>
          <w:sz w:val="24"/>
          <w:szCs w:val="24"/>
        </w:rPr>
        <w:t>a</w:t>
      </w:r>
      <w:r w:rsidRPr="00C15599">
        <w:rPr>
          <w:b/>
          <w:bCs/>
          <w:sz w:val="24"/>
          <w:szCs w:val="24"/>
        </w:rPr>
        <w:t>t school</w:t>
      </w:r>
      <w:r w:rsidR="20E5D423" w:rsidRPr="00C15599">
        <w:rPr>
          <w:b/>
          <w:bCs/>
          <w:sz w:val="24"/>
          <w:szCs w:val="24"/>
        </w:rPr>
        <w:t xml:space="preserve"> and the barriers to this. </w:t>
      </w:r>
    </w:p>
    <w:p w14:paraId="1A229160" w14:textId="50D03936" w:rsidR="419B01E9" w:rsidRPr="00C15599" w:rsidRDefault="419B01E9" w:rsidP="062829D6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>To measure the educational attainment levels in children with mental health needs.</w:t>
      </w:r>
    </w:p>
    <w:p w14:paraId="4D3B3E55" w14:textId="7D506D8D" w:rsidR="2FF3D523" w:rsidRPr="00C15599" w:rsidRDefault="2FF3D523" w:rsidP="062829D6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Studies to explore the experiences of children, families, and teachers in relation to the child's social, </w:t>
      </w:r>
      <w:proofErr w:type="gramStart"/>
      <w:r w:rsidRPr="00C15599">
        <w:rPr>
          <w:b/>
          <w:bCs/>
          <w:sz w:val="24"/>
          <w:szCs w:val="24"/>
        </w:rPr>
        <w:t>emotional</w:t>
      </w:r>
      <w:proofErr w:type="gramEnd"/>
      <w:r w:rsidRPr="00C15599">
        <w:rPr>
          <w:b/>
          <w:bCs/>
          <w:sz w:val="24"/>
          <w:szCs w:val="24"/>
        </w:rPr>
        <w:t xml:space="preserve"> and mental health needs.</w:t>
      </w:r>
    </w:p>
    <w:p w14:paraId="3A2CD3D2" w14:textId="616DB31D" w:rsidR="15B0E037" w:rsidRPr="00C15599" w:rsidRDefault="15B0E037" w:rsidP="062829D6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bCs/>
          <w:sz w:val="24"/>
          <w:szCs w:val="24"/>
        </w:rPr>
      </w:pPr>
      <w:r w:rsidRPr="00C15599">
        <w:rPr>
          <w:b/>
          <w:bCs/>
          <w:sz w:val="24"/>
          <w:szCs w:val="24"/>
        </w:rPr>
        <w:t xml:space="preserve">Early identification and intervention of underlying difficulties (such as mental illness) is important to ensure secondary school children </w:t>
      </w:r>
      <w:proofErr w:type="gramStart"/>
      <w:r w:rsidRPr="00C15599">
        <w:rPr>
          <w:b/>
          <w:bCs/>
          <w:sz w:val="24"/>
          <w:szCs w:val="24"/>
        </w:rPr>
        <w:t>are able to</w:t>
      </w:r>
      <w:proofErr w:type="gramEnd"/>
      <w:r w:rsidRPr="00C15599">
        <w:rPr>
          <w:b/>
          <w:bCs/>
          <w:sz w:val="24"/>
          <w:szCs w:val="24"/>
        </w:rPr>
        <w:t xml:space="preserve"> effectively engage in their education as well as to prevent further negative outcomes associated with school exclusion.</w:t>
      </w:r>
    </w:p>
    <w:p w14:paraId="5D6F110B" w14:textId="65618C27" w:rsidR="3802BB5E" w:rsidRDefault="3802BB5E">
      <w:r>
        <w:br w:type="page"/>
      </w:r>
    </w:p>
    <w:p w14:paraId="66118591" w14:textId="1E7AE3B8" w:rsidR="15703943" w:rsidRDefault="15703943" w:rsidP="006D130D">
      <w:pPr>
        <w:pStyle w:val="Heading2"/>
      </w:pPr>
      <w:r w:rsidRPr="3802BB5E">
        <w:lastRenderedPageBreak/>
        <w:t xml:space="preserve">Pupils with SEND </w:t>
      </w:r>
      <w:proofErr w:type="gramStart"/>
      <w:r w:rsidRPr="3802BB5E">
        <w:t>needs</w:t>
      </w:r>
      <w:proofErr w:type="gramEnd"/>
    </w:p>
    <w:p w14:paraId="6CC87D42" w14:textId="4083AC53" w:rsidR="519F8FCB" w:rsidRDefault="519F8FCB" w:rsidP="062829D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Understanding what makes a positive school experience for pupils with SEND (</w:t>
      </w:r>
      <w:proofErr w:type="spellStart"/>
      <w:r w:rsidRPr="062829D6">
        <w:rPr>
          <w:sz w:val="24"/>
          <w:szCs w:val="24"/>
        </w:rPr>
        <w:t>Dimitrellou</w:t>
      </w:r>
      <w:proofErr w:type="spellEnd"/>
      <w:r w:rsidRPr="062829D6">
        <w:rPr>
          <w:sz w:val="24"/>
          <w:szCs w:val="24"/>
        </w:rPr>
        <w:t xml:space="preserve"> &amp; Male, 2020</w:t>
      </w:r>
      <w:r w:rsidR="76028F7D" w:rsidRPr="062829D6">
        <w:rPr>
          <w:sz w:val="24"/>
          <w:szCs w:val="24"/>
        </w:rPr>
        <w:t>; Mowat, 2019</w:t>
      </w:r>
      <w:r w:rsidR="5EE7C71F" w:rsidRPr="062829D6">
        <w:rPr>
          <w:sz w:val="24"/>
          <w:szCs w:val="24"/>
        </w:rPr>
        <w:t xml:space="preserve">; Van </w:t>
      </w:r>
      <w:proofErr w:type="spellStart"/>
      <w:r w:rsidR="5EE7C71F" w:rsidRPr="062829D6">
        <w:rPr>
          <w:sz w:val="24"/>
          <w:szCs w:val="24"/>
        </w:rPr>
        <w:t>Themaat</w:t>
      </w:r>
      <w:proofErr w:type="spellEnd"/>
      <w:r w:rsidR="5EE7C71F" w:rsidRPr="062829D6">
        <w:rPr>
          <w:sz w:val="24"/>
          <w:szCs w:val="24"/>
        </w:rPr>
        <w:t>, 2019</w:t>
      </w:r>
      <w:r w:rsidRPr="062829D6">
        <w:rPr>
          <w:sz w:val="24"/>
          <w:szCs w:val="24"/>
        </w:rPr>
        <w:t>).</w:t>
      </w:r>
    </w:p>
    <w:p w14:paraId="2AFD8AF7" w14:textId="17D8F343" w:rsidR="079C5DC7" w:rsidRDefault="079C5DC7" w:rsidP="062829D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What trainee teachers learn about teaching pupils with SEND needs (Lawson et al., 2013</w:t>
      </w:r>
      <w:r w:rsidR="68049320" w:rsidRPr="062829D6">
        <w:rPr>
          <w:sz w:val="24"/>
          <w:szCs w:val="24"/>
        </w:rPr>
        <w:t>; Shani &amp; Hebel, 2016</w:t>
      </w:r>
      <w:r w:rsidRPr="062829D6">
        <w:rPr>
          <w:sz w:val="24"/>
          <w:szCs w:val="24"/>
        </w:rPr>
        <w:t>).</w:t>
      </w:r>
    </w:p>
    <w:p w14:paraId="45F02767" w14:textId="7198B11F" w:rsidR="31F847CE" w:rsidRDefault="31F847CE" w:rsidP="062829D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Teachers' insecurities regarding a lack of expertise in special educational needs and disability (Martin, 2021</w:t>
      </w:r>
      <w:r w:rsidR="3AC453BB" w:rsidRPr="062829D6">
        <w:rPr>
          <w:sz w:val="24"/>
          <w:szCs w:val="24"/>
        </w:rPr>
        <w:t>; Tarantino et al., 2022</w:t>
      </w:r>
      <w:r w:rsidRPr="062829D6">
        <w:rPr>
          <w:sz w:val="24"/>
          <w:szCs w:val="24"/>
        </w:rPr>
        <w:t>).</w:t>
      </w:r>
    </w:p>
    <w:p w14:paraId="7F390104" w14:textId="77E9F6D9" w:rsidR="31F847CE" w:rsidRDefault="31F847CE" w:rsidP="062829D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Including pupils with SEND needs in physical education and the benefits of this (Morley et al., 2021).</w:t>
      </w:r>
    </w:p>
    <w:p w14:paraId="497B06FB" w14:textId="3E3ADF40" w:rsidR="18A05729" w:rsidRDefault="18A05729" w:rsidP="062829D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Exploring the experiences of children with SEND needs and how they feel about school life (Porter &amp; Ingram, 2021</w:t>
      </w:r>
      <w:r w:rsidR="734C59E0" w:rsidRPr="062829D6">
        <w:rPr>
          <w:sz w:val="24"/>
          <w:szCs w:val="24"/>
        </w:rPr>
        <w:t>; Skrzypiec et al., 2016</w:t>
      </w:r>
      <w:r w:rsidR="4A83345E" w:rsidRPr="062829D6">
        <w:rPr>
          <w:sz w:val="24"/>
          <w:szCs w:val="24"/>
        </w:rPr>
        <w:t>; Wagner &amp; Bunn, 2020</w:t>
      </w:r>
      <w:r w:rsidRPr="062829D6">
        <w:rPr>
          <w:sz w:val="24"/>
          <w:szCs w:val="24"/>
        </w:rPr>
        <w:t>).</w:t>
      </w:r>
    </w:p>
    <w:p w14:paraId="53B105FC" w14:textId="42CA9413" w:rsidR="475705B9" w:rsidRDefault="475705B9" w:rsidP="062829D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Identifying solutions to overcome the barriers to pupil participation for children with SEND needs (Sharma, 2022).</w:t>
      </w:r>
    </w:p>
    <w:p w14:paraId="0A42631B" w14:textId="38E1AA87" w:rsidR="15703943" w:rsidRPr="006D130D" w:rsidRDefault="15703943" w:rsidP="3802BB5E">
      <w:p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The main recommendations put forward by the above papers include:</w:t>
      </w:r>
    </w:p>
    <w:p w14:paraId="03C9A523" w14:textId="4DBF51BF" w:rsidR="78B8C51A" w:rsidRPr="006D130D" w:rsidRDefault="78B8C51A" w:rsidP="062829D6">
      <w:pPr>
        <w:pStyle w:val="ListParagraph"/>
        <w:numPr>
          <w:ilvl w:val="0"/>
          <w:numId w:val="7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Research into how physical education and activity can help pupils with SEND needs.</w:t>
      </w:r>
    </w:p>
    <w:p w14:paraId="2F3B9B42" w14:textId="1895A53F" w:rsidR="78B8C51A" w:rsidRPr="006D130D" w:rsidRDefault="78B8C51A" w:rsidP="062829D6">
      <w:pPr>
        <w:pStyle w:val="ListParagraph"/>
        <w:numPr>
          <w:ilvl w:val="0"/>
          <w:numId w:val="7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Research into how teachers and the school environment can be adapted and improved for children with SEND needs.</w:t>
      </w:r>
    </w:p>
    <w:p w14:paraId="7CCE1886" w14:textId="43A482E0" w:rsidR="55550216" w:rsidRPr="006D130D" w:rsidRDefault="55550216" w:rsidP="062829D6">
      <w:pPr>
        <w:pStyle w:val="ListParagraph"/>
        <w:numPr>
          <w:ilvl w:val="0"/>
          <w:numId w:val="7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 xml:space="preserve">Understanding the needs </w:t>
      </w:r>
      <w:proofErr w:type="gramStart"/>
      <w:r w:rsidRPr="006D130D">
        <w:rPr>
          <w:b/>
          <w:bCs/>
          <w:sz w:val="24"/>
          <w:szCs w:val="24"/>
        </w:rPr>
        <w:t>from</w:t>
      </w:r>
      <w:proofErr w:type="gramEnd"/>
      <w:r w:rsidRPr="006D130D">
        <w:rPr>
          <w:b/>
          <w:bCs/>
          <w:sz w:val="24"/>
          <w:szCs w:val="24"/>
        </w:rPr>
        <w:t xml:space="preserve"> SEND children through qualitative interviews.</w:t>
      </w:r>
    </w:p>
    <w:p w14:paraId="1AC8255A" w14:textId="38C7F438" w:rsidR="3802BB5E" w:rsidRDefault="3802BB5E"/>
    <w:p w14:paraId="724AD3C1" w14:textId="6838739B" w:rsidR="15703943" w:rsidRDefault="15703943" w:rsidP="008603B1">
      <w:pPr>
        <w:pStyle w:val="Heading2"/>
      </w:pPr>
      <w:r w:rsidRPr="3802BB5E">
        <w:t xml:space="preserve">Young people providing unpaid </w:t>
      </w:r>
      <w:proofErr w:type="gramStart"/>
      <w:r w:rsidRPr="3802BB5E">
        <w:t>care</w:t>
      </w:r>
      <w:proofErr w:type="gramEnd"/>
    </w:p>
    <w:p w14:paraId="1091C2CD" w14:textId="3E7A0C8A" w:rsidR="1D8CAC51" w:rsidRDefault="1D8CAC51" w:rsidP="062829D6">
      <w:pPr>
        <w:pStyle w:val="ListParagraph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If young adult carers services in England are facilitating the transition to adulthood (Boyle &amp; </w:t>
      </w:r>
      <w:proofErr w:type="spellStart"/>
      <w:r w:rsidRPr="062829D6">
        <w:rPr>
          <w:sz w:val="24"/>
          <w:szCs w:val="24"/>
        </w:rPr>
        <w:t>Mozdiak</w:t>
      </w:r>
      <w:proofErr w:type="spellEnd"/>
      <w:r w:rsidRPr="062829D6">
        <w:rPr>
          <w:sz w:val="24"/>
          <w:szCs w:val="24"/>
        </w:rPr>
        <w:t>, 2022).</w:t>
      </w:r>
    </w:p>
    <w:p w14:paraId="7DDEF66B" w14:textId="4B31D724" w:rsidR="47CCFEC1" w:rsidRDefault="47CCFEC1" w:rsidP="062829D6">
      <w:pPr>
        <w:pStyle w:val="ListParagraph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role of formal care services in supporting young people</w:t>
      </w:r>
      <w:r w:rsidR="27113840" w:rsidRPr="062829D6">
        <w:rPr>
          <w:sz w:val="24"/>
          <w:szCs w:val="24"/>
        </w:rPr>
        <w:t xml:space="preserve"> </w:t>
      </w:r>
      <w:r w:rsidRPr="062829D6">
        <w:rPr>
          <w:sz w:val="24"/>
          <w:szCs w:val="24"/>
        </w:rPr>
        <w:t>who provide unpaid care in England (Brimblecombe et al., 2022).</w:t>
      </w:r>
    </w:p>
    <w:p w14:paraId="09145FA2" w14:textId="3EF17426" w:rsidR="47CCFEC1" w:rsidRDefault="47CCFEC1" w:rsidP="062829D6">
      <w:pPr>
        <w:pStyle w:val="ListParagraph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prevalence and nature of caring among young people (Joseph et al., 2019).</w:t>
      </w:r>
    </w:p>
    <w:p w14:paraId="383DB872" w14:textId="24EFFC03" w:rsidR="47CCFEC1" w:rsidRDefault="47CCFEC1" w:rsidP="062829D6">
      <w:pPr>
        <w:pStyle w:val="ListParagraph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link between young informal caring and mental health problems (King et al., 2021).</w:t>
      </w:r>
    </w:p>
    <w:p w14:paraId="04474F2A" w14:textId="7A4D1254" w:rsidR="597B5BE5" w:rsidRDefault="597B5BE5" w:rsidP="062829D6">
      <w:pPr>
        <w:pStyle w:val="ListParagraph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Job career </w:t>
      </w:r>
      <w:r w:rsidR="5DB9D173" w:rsidRPr="062829D6">
        <w:rPr>
          <w:sz w:val="24"/>
          <w:szCs w:val="24"/>
        </w:rPr>
        <w:t>development</w:t>
      </w:r>
      <w:r w:rsidRPr="062829D6">
        <w:rPr>
          <w:sz w:val="24"/>
          <w:szCs w:val="24"/>
        </w:rPr>
        <w:t>, pressures of conflict, a lack of recognition of their existence, and financial stress amongst young people providing unpaid care (Kiraly et al., 2021).</w:t>
      </w:r>
    </w:p>
    <w:p w14:paraId="20EA8FDD" w14:textId="3468CBE4" w:rsidR="3F3464E2" w:rsidRDefault="3F3464E2" w:rsidP="062829D6">
      <w:pPr>
        <w:pStyle w:val="ListParagraph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 xml:space="preserve">How can </w:t>
      </w:r>
      <w:r w:rsidR="3B7F2EB3" w:rsidRPr="062829D6">
        <w:rPr>
          <w:sz w:val="24"/>
          <w:szCs w:val="24"/>
        </w:rPr>
        <w:t>services</w:t>
      </w:r>
      <w:r w:rsidRPr="062829D6">
        <w:rPr>
          <w:sz w:val="24"/>
          <w:szCs w:val="24"/>
        </w:rPr>
        <w:t xml:space="preserve"> be more helpful towards unpaid young carers (Stevens &amp; Brimblecombe, 2022)</w:t>
      </w:r>
    </w:p>
    <w:p w14:paraId="6FB75728" w14:textId="38E1AA87" w:rsidR="15703943" w:rsidRPr="006D130D" w:rsidRDefault="15703943" w:rsidP="3802BB5E">
      <w:p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The main recommendations put forward by the above papers include:</w:t>
      </w:r>
    </w:p>
    <w:p w14:paraId="00186853" w14:textId="734F0B06" w:rsidR="71904F6D" w:rsidRPr="006D130D" w:rsidRDefault="71904F6D" w:rsidP="062829D6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 xml:space="preserve">This area is predominantly under-researched and areas that are of interest </w:t>
      </w:r>
      <w:proofErr w:type="gramStart"/>
      <w:r w:rsidRPr="006D130D">
        <w:rPr>
          <w:b/>
          <w:bCs/>
          <w:sz w:val="24"/>
          <w:szCs w:val="24"/>
        </w:rPr>
        <w:t>include;</w:t>
      </w:r>
      <w:proofErr w:type="gramEnd"/>
      <w:r w:rsidRPr="006D130D">
        <w:rPr>
          <w:b/>
          <w:bCs/>
          <w:sz w:val="24"/>
          <w:szCs w:val="24"/>
        </w:rPr>
        <w:t xml:space="preserve"> young </w:t>
      </w:r>
      <w:r w:rsidR="4733EE08" w:rsidRPr="006D130D">
        <w:rPr>
          <w:b/>
          <w:bCs/>
          <w:sz w:val="24"/>
          <w:szCs w:val="24"/>
        </w:rPr>
        <w:t>carers'</w:t>
      </w:r>
      <w:r w:rsidRPr="006D130D">
        <w:rPr>
          <w:b/>
          <w:bCs/>
          <w:sz w:val="24"/>
          <w:szCs w:val="24"/>
        </w:rPr>
        <w:t xml:space="preserve"> experiences, demographics of</w:t>
      </w:r>
      <w:r w:rsidR="29CE9E3B" w:rsidRPr="006D130D">
        <w:rPr>
          <w:b/>
          <w:bCs/>
          <w:sz w:val="24"/>
          <w:szCs w:val="24"/>
        </w:rPr>
        <w:t xml:space="preserve"> young carers, available support and awareness for young carers, and long-term effects of being a young unpaid carer.</w:t>
      </w:r>
    </w:p>
    <w:p w14:paraId="17DD6530" w14:textId="470321CA" w:rsidR="3802BB5E" w:rsidRDefault="3802BB5E">
      <w:r>
        <w:br w:type="page"/>
      </w:r>
    </w:p>
    <w:p w14:paraId="46C8B18E" w14:textId="596DC043" w:rsidR="15703943" w:rsidRDefault="15703943" w:rsidP="006D130D">
      <w:pPr>
        <w:pStyle w:val="Heading2"/>
      </w:pPr>
      <w:r w:rsidRPr="3802BB5E">
        <w:lastRenderedPageBreak/>
        <w:t xml:space="preserve">Children entering the youth justice </w:t>
      </w:r>
      <w:proofErr w:type="gramStart"/>
      <w:r w:rsidRPr="3802BB5E">
        <w:t>system</w:t>
      </w:r>
      <w:proofErr w:type="gramEnd"/>
    </w:p>
    <w:p w14:paraId="3141D047" w14:textId="322EBBFB" w:rsidR="0C3F699E" w:rsidRDefault="0C3F699E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Girls in the juvenile justice system and gendered impacts (</w:t>
      </w:r>
      <w:proofErr w:type="spellStart"/>
      <w:r w:rsidRPr="062829D6">
        <w:rPr>
          <w:sz w:val="24"/>
          <w:szCs w:val="24"/>
        </w:rPr>
        <w:t>Arnull</w:t>
      </w:r>
      <w:proofErr w:type="spellEnd"/>
      <w:r w:rsidRPr="062829D6">
        <w:rPr>
          <w:sz w:val="24"/>
          <w:szCs w:val="24"/>
        </w:rPr>
        <w:t xml:space="preserve"> et al., 2021).</w:t>
      </w:r>
    </w:p>
    <w:p w14:paraId="71C21904" w14:textId="5F24D2FF" w:rsidR="447DB86B" w:rsidRDefault="447DB86B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Children’s citizenship in the youth justice system (Arthur, 2015).</w:t>
      </w:r>
    </w:p>
    <w:p w14:paraId="041DD931" w14:textId="1A1973A1" w:rsidR="301925AA" w:rsidRDefault="301925AA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The relationship between adverse childhood experiences and juvenile offending trajectories (</w:t>
      </w:r>
      <w:proofErr w:type="spellStart"/>
      <w:r w:rsidRPr="062829D6">
        <w:rPr>
          <w:sz w:val="24"/>
          <w:szCs w:val="24"/>
        </w:rPr>
        <w:t>Baglivio</w:t>
      </w:r>
      <w:proofErr w:type="spellEnd"/>
      <w:r w:rsidRPr="062829D6">
        <w:rPr>
          <w:sz w:val="24"/>
          <w:szCs w:val="24"/>
        </w:rPr>
        <w:t xml:space="preserve"> et al., 2015</w:t>
      </w:r>
      <w:r w:rsidR="2D127EBA" w:rsidRPr="062829D6">
        <w:rPr>
          <w:sz w:val="24"/>
          <w:szCs w:val="24"/>
        </w:rPr>
        <w:t>; Case &amp; Smith, 2021</w:t>
      </w:r>
      <w:r w:rsidRPr="062829D6">
        <w:rPr>
          <w:sz w:val="24"/>
          <w:szCs w:val="24"/>
        </w:rPr>
        <w:t>).</w:t>
      </w:r>
    </w:p>
    <w:p w14:paraId="161E90A8" w14:textId="3389F50D" w:rsidR="301925AA" w:rsidRDefault="301925AA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Child protection</w:t>
      </w:r>
      <w:r w:rsidR="006C6800" w:rsidRPr="062829D6">
        <w:rPr>
          <w:sz w:val="24"/>
          <w:szCs w:val="24"/>
        </w:rPr>
        <w:t>, equality,</w:t>
      </w:r>
      <w:r w:rsidRPr="062829D6">
        <w:rPr>
          <w:sz w:val="24"/>
          <w:szCs w:val="24"/>
        </w:rPr>
        <w:t xml:space="preserve"> and youth offending (</w:t>
      </w:r>
      <w:proofErr w:type="spellStart"/>
      <w:r w:rsidRPr="062829D6">
        <w:rPr>
          <w:sz w:val="24"/>
          <w:szCs w:val="24"/>
        </w:rPr>
        <w:t>Baidawi</w:t>
      </w:r>
      <w:proofErr w:type="spellEnd"/>
      <w:r w:rsidRPr="062829D6">
        <w:rPr>
          <w:sz w:val="24"/>
          <w:szCs w:val="24"/>
        </w:rPr>
        <w:t xml:space="preserve"> &amp; Ball, 2023</w:t>
      </w:r>
      <w:r w:rsidR="280CBCCB" w:rsidRPr="062829D6">
        <w:rPr>
          <w:sz w:val="24"/>
          <w:szCs w:val="24"/>
        </w:rPr>
        <w:t xml:space="preserve">; </w:t>
      </w:r>
      <w:r w:rsidR="36F5B516" w:rsidRPr="062829D6">
        <w:rPr>
          <w:sz w:val="24"/>
          <w:szCs w:val="24"/>
        </w:rPr>
        <w:t xml:space="preserve">Case &amp; Bateman, 2020; Cunneen et al., 2018; </w:t>
      </w:r>
      <w:r w:rsidR="0166932A" w:rsidRPr="062829D6">
        <w:rPr>
          <w:sz w:val="24"/>
          <w:szCs w:val="24"/>
        </w:rPr>
        <w:t xml:space="preserve">Hunter et al., 2023; </w:t>
      </w:r>
      <w:r w:rsidR="280CBCCB" w:rsidRPr="062829D6">
        <w:rPr>
          <w:sz w:val="24"/>
          <w:szCs w:val="24"/>
        </w:rPr>
        <w:t>Van den Brink, 2021; Van den Brink, 2022</w:t>
      </w:r>
      <w:r w:rsidRPr="062829D6">
        <w:rPr>
          <w:sz w:val="24"/>
          <w:szCs w:val="24"/>
        </w:rPr>
        <w:t>)</w:t>
      </w:r>
    </w:p>
    <w:p w14:paraId="5981C234" w14:textId="1B8C6059" w:rsidR="41C782CE" w:rsidRDefault="41C782CE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Trends in youth reconviction rates (</w:t>
      </w:r>
      <w:r w:rsidR="4EC09D66" w:rsidRPr="062829D6">
        <w:rPr>
          <w:sz w:val="24"/>
          <w:szCs w:val="24"/>
        </w:rPr>
        <w:t>Bateman &amp; Wigzell</w:t>
      </w:r>
      <w:r w:rsidR="2306FAE2" w:rsidRPr="062829D6">
        <w:rPr>
          <w:sz w:val="24"/>
          <w:szCs w:val="24"/>
        </w:rPr>
        <w:t xml:space="preserve">, </w:t>
      </w:r>
      <w:r w:rsidR="4EC09D66" w:rsidRPr="062829D6">
        <w:rPr>
          <w:sz w:val="24"/>
          <w:szCs w:val="24"/>
        </w:rPr>
        <w:t>2020)</w:t>
      </w:r>
    </w:p>
    <w:p w14:paraId="2603F1C5" w14:textId="074E2FFF" w:rsidR="50BFAA55" w:rsidRDefault="50BFAA55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Neurodivergent</w:t>
      </w:r>
      <w:r w:rsidR="6FB83605" w:rsidRPr="062829D6">
        <w:rPr>
          <w:sz w:val="24"/>
          <w:szCs w:val="24"/>
        </w:rPr>
        <w:t xml:space="preserve"> and </w:t>
      </w:r>
      <w:proofErr w:type="spellStart"/>
      <w:r w:rsidR="6FB83605" w:rsidRPr="062829D6">
        <w:rPr>
          <w:sz w:val="24"/>
          <w:szCs w:val="24"/>
        </w:rPr>
        <w:t>traumatised</w:t>
      </w:r>
      <w:proofErr w:type="spellEnd"/>
      <w:r w:rsidRPr="062829D6">
        <w:rPr>
          <w:sz w:val="24"/>
          <w:szCs w:val="24"/>
        </w:rPr>
        <w:t xml:space="preserve"> youth in the criminal justice system (Day, 2022</w:t>
      </w:r>
      <w:r w:rsidR="42C1ADF8" w:rsidRPr="062829D6">
        <w:rPr>
          <w:sz w:val="24"/>
          <w:szCs w:val="24"/>
        </w:rPr>
        <w:t>; Dierkhising et al.,2013</w:t>
      </w:r>
      <w:r w:rsidRPr="062829D6">
        <w:rPr>
          <w:sz w:val="24"/>
          <w:szCs w:val="24"/>
        </w:rPr>
        <w:t>)</w:t>
      </w:r>
      <w:r w:rsidR="6219DF9A" w:rsidRPr="062829D6">
        <w:rPr>
          <w:sz w:val="24"/>
          <w:szCs w:val="24"/>
        </w:rPr>
        <w:t>.</w:t>
      </w:r>
    </w:p>
    <w:p w14:paraId="5E07245F" w14:textId="1E4DB3BA" w:rsidR="22815542" w:rsidRDefault="22815542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Practitioners'</w:t>
      </w:r>
      <w:r w:rsidR="6219DF9A" w:rsidRPr="062829D6">
        <w:rPr>
          <w:sz w:val="24"/>
          <w:szCs w:val="24"/>
        </w:rPr>
        <w:t xml:space="preserve"> views on preventing drug abuse amongst youth involved in the criminal justice system (Duke et al., 2020).</w:t>
      </w:r>
    </w:p>
    <w:p w14:paraId="36CE4A27" w14:textId="083C18A2" w:rsidR="671FA189" w:rsidRDefault="671FA189" w:rsidP="062829D6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62829D6">
        <w:rPr>
          <w:sz w:val="24"/>
          <w:szCs w:val="24"/>
        </w:rPr>
        <w:t>Childrens educational provision and views in custody (</w:t>
      </w:r>
      <w:r w:rsidR="4EC09D66" w:rsidRPr="062829D6">
        <w:rPr>
          <w:sz w:val="24"/>
          <w:szCs w:val="24"/>
        </w:rPr>
        <w:t>Paterson-Young et al., 2022)</w:t>
      </w:r>
    </w:p>
    <w:p w14:paraId="6DA30E3E" w14:textId="38E1AA87" w:rsidR="15703943" w:rsidRPr="006D130D" w:rsidRDefault="15703943" w:rsidP="3802BB5E">
      <w:p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The main recommendations put forward by the above papers include:</w:t>
      </w:r>
    </w:p>
    <w:p w14:paraId="54C532FE" w14:textId="2DF90AF6" w:rsidR="1C5409B0" w:rsidRPr="006D130D" w:rsidRDefault="1C5409B0" w:rsidP="062829D6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More research on girls</w:t>
      </w:r>
      <w:r w:rsidR="39A4E1F7" w:rsidRPr="006D130D">
        <w:rPr>
          <w:b/>
          <w:bCs/>
          <w:sz w:val="24"/>
          <w:szCs w:val="24"/>
        </w:rPr>
        <w:t xml:space="preserve"> in the youth justice system is needed</w:t>
      </w:r>
      <w:r w:rsidRPr="006D130D">
        <w:rPr>
          <w:b/>
          <w:bCs/>
          <w:sz w:val="24"/>
          <w:szCs w:val="24"/>
        </w:rPr>
        <w:t>.</w:t>
      </w:r>
    </w:p>
    <w:p w14:paraId="509CF7A5" w14:textId="58307604" w:rsidR="09893401" w:rsidRPr="006D130D" w:rsidRDefault="09893401" w:rsidP="062829D6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The</w:t>
      </w:r>
      <w:r w:rsidR="41298676" w:rsidRPr="006D130D">
        <w:rPr>
          <w:b/>
          <w:bCs/>
          <w:sz w:val="24"/>
          <w:szCs w:val="24"/>
        </w:rPr>
        <w:t>re is</w:t>
      </w:r>
      <w:r w:rsidRPr="006D130D">
        <w:rPr>
          <w:b/>
          <w:bCs/>
          <w:sz w:val="24"/>
          <w:szCs w:val="24"/>
        </w:rPr>
        <w:t xml:space="preserve"> </w:t>
      </w:r>
      <w:r w:rsidR="41298676" w:rsidRPr="006D130D">
        <w:rPr>
          <w:b/>
          <w:bCs/>
          <w:sz w:val="24"/>
          <w:szCs w:val="24"/>
        </w:rPr>
        <w:t xml:space="preserve">a </w:t>
      </w:r>
      <w:r w:rsidRPr="006D130D">
        <w:rPr>
          <w:b/>
          <w:bCs/>
          <w:sz w:val="24"/>
          <w:szCs w:val="24"/>
        </w:rPr>
        <w:t>need for targeted and collaborative strategies across court and youth justice systems to address children’s unique needs</w:t>
      </w:r>
      <w:r w:rsidR="4C547301" w:rsidRPr="006D130D">
        <w:rPr>
          <w:b/>
          <w:bCs/>
          <w:sz w:val="24"/>
          <w:szCs w:val="24"/>
        </w:rPr>
        <w:t>.</w:t>
      </w:r>
    </w:p>
    <w:p w14:paraId="7EE319DD" w14:textId="6E6ACA46" w:rsidR="752C9653" w:rsidRPr="006D130D" w:rsidRDefault="752C9653" w:rsidP="062829D6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>Links between youth mental health and the criminal justice system</w:t>
      </w:r>
      <w:r w:rsidR="41BAFB29" w:rsidRPr="006D130D">
        <w:rPr>
          <w:b/>
          <w:bCs/>
          <w:sz w:val="24"/>
          <w:szCs w:val="24"/>
        </w:rPr>
        <w:t xml:space="preserve"> would be beneficial to explore</w:t>
      </w:r>
      <w:r w:rsidRPr="006D130D">
        <w:rPr>
          <w:b/>
          <w:bCs/>
          <w:sz w:val="24"/>
          <w:szCs w:val="24"/>
        </w:rPr>
        <w:t>.</w:t>
      </w:r>
    </w:p>
    <w:p w14:paraId="43B3B021" w14:textId="1E1A6B4B" w:rsidR="650BA883" w:rsidRPr="006D130D" w:rsidRDefault="650BA883" w:rsidP="062829D6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bCs/>
          <w:sz w:val="24"/>
          <w:szCs w:val="24"/>
        </w:rPr>
      </w:pPr>
      <w:r w:rsidRPr="006D130D">
        <w:rPr>
          <w:b/>
          <w:bCs/>
          <w:sz w:val="24"/>
          <w:szCs w:val="24"/>
        </w:rPr>
        <w:t xml:space="preserve">Experiences of the youth justice system </w:t>
      </w:r>
      <w:r w:rsidR="08C8085C" w:rsidRPr="006D130D">
        <w:rPr>
          <w:b/>
          <w:bCs/>
          <w:sz w:val="24"/>
          <w:szCs w:val="24"/>
        </w:rPr>
        <w:t>are</w:t>
      </w:r>
      <w:r w:rsidRPr="006D130D">
        <w:rPr>
          <w:b/>
          <w:bCs/>
          <w:sz w:val="24"/>
          <w:szCs w:val="24"/>
        </w:rPr>
        <w:t xml:space="preserve"> under-researched. </w:t>
      </w:r>
    </w:p>
    <w:p w14:paraId="3077C642" w14:textId="728A2EEE" w:rsidR="3802BB5E" w:rsidRDefault="3802BB5E" w:rsidP="00C15599"/>
    <w:p w14:paraId="360584E7" w14:textId="400E3F65" w:rsidR="3802BB5E" w:rsidRDefault="3802BB5E" w:rsidP="3802BB5E">
      <w:pPr>
        <w:tabs>
          <w:tab w:val="left" w:pos="720"/>
        </w:tabs>
      </w:pPr>
    </w:p>
    <w:p w14:paraId="75839351" w14:textId="7F43EE00" w:rsidR="0020363B" w:rsidRDefault="00000000">
      <w:r>
        <w:br w:type="page"/>
      </w:r>
    </w:p>
    <w:p w14:paraId="2C078E63" w14:textId="72C3440D" w:rsidR="0020363B" w:rsidRPr="00C15599" w:rsidRDefault="1EA6E8F3" w:rsidP="00C15599">
      <w:pPr>
        <w:pStyle w:val="Heading2"/>
      </w:pPr>
      <w:bookmarkStart w:id="4" w:name="_Toc338511547"/>
      <w:r w:rsidRPr="00C15599">
        <w:lastRenderedPageBreak/>
        <w:t>References</w:t>
      </w:r>
      <w:bookmarkEnd w:id="4"/>
    </w:p>
    <w:p w14:paraId="4E025174" w14:textId="5EE0712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>Al-</w:t>
      </w:r>
      <w:proofErr w:type="spellStart"/>
      <w:r w:rsidRPr="00C15599">
        <w:rPr>
          <w:rFonts w:eastAsiaTheme="minorEastAsia"/>
          <w:sz w:val="20"/>
          <w:szCs w:val="20"/>
        </w:rPr>
        <w:t>Ghabban</w:t>
      </w:r>
      <w:proofErr w:type="spellEnd"/>
      <w:r w:rsidRPr="00C15599">
        <w:rPr>
          <w:rFonts w:eastAsiaTheme="minorEastAsia"/>
          <w:sz w:val="20"/>
          <w:szCs w:val="20"/>
        </w:rPr>
        <w:t xml:space="preserve">, A. (2018). A compassion framework: the role of compassion in schools in promoting well-being and supporting the social and emotional development of children and young people. </w:t>
      </w:r>
      <w:r w:rsidRPr="00C15599">
        <w:rPr>
          <w:rFonts w:eastAsiaTheme="minorEastAsia"/>
          <w:i/>
          <w:iCs/>
          <w:sz w:val="20"/>
          <w:szCs w:val="20"/>
        </w:rPr>
        <w:t>Pastoral Care in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36</w:t>
      </w:r>
      <w:r w:rsidRPr="00C15599">
        <w:rPr>
          <w:rFonts w:eastAsiaTheme="minorEastAsia"/>
          <w:sz w:val="20"/>
          <w:szCs w:val="20"/>
        </w:rPr>
        <w:t xml:space="preserve">(3), 176-188.  </w:t>
      </w:r>
    </w:p>
    <w:p w14:paraId="6442F267" w14:textId="4DF2B57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Allison, M. A., Attisha, E., Lerner, M., De Pinto, C. D., Beers, N. S., Gibson, E. J., ... &amp; Weiss-Harrison, A. (2019). The link between school attendance and good health. </w:t>
      </w:r>
      <w:r w:rsidRPr="00C15599">
        <w:rPr>
          <w:rFonts w:eastAsiaTheme="minorEastAsia"/>
          <w:i/>
          <w:iCs/>
          <w:sz w:val="20"/>
          <w:szCs w:val="20"/>
        </w:rPr>
        <w:t>Pediatrics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143</w:t>
      </w:r>
      <w:r w:rsidRPr="00C15599">
        <w:rPr>
          <w:rFonts w:eastAsiaTheme="minorEastAsia"/>
          <w:sz w:val="20"/>
          <w:szCs w:val="20"/>
        </w:rPr>
        <w:t xml:space="preserve">(2).  </w:t>
      </w:r>
    </w:p>
    <w:p w14:paraId="143B5DC0" w14:textId="12C8D7D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sz w:val="20"/>
          <w:szCs w:val="20"/>
        </w:rPr>
        <w:t>Aluga</w:t>
      </w:r>
      <w:proofErr w:type="spellEnd"/>
      <w:r w:rsidRPr="00C15599">
        <w:rPr>
          <w:rFonts w:eastAsiaTheme="minorEastAsia"/>
          <w:sz w:val="20"/>
          <w:szCs w:val="20"/>
        </w:rPr>
        <w:t xml:space="preserve">, D., &amp; Okolie, E. A. (2021). Socioeconomic determinants of teenage pregnancy and early motherhood in the United Kingdom: A perspective. </w:t>
      </w:r>
      <w:r w:rsidRPr="00C15599">
        <w:rPr>
          <w:rFonts w:eastAsiaTheme="minorEastAsia"/>
          <w:i/>
          <w:iCs/>
          <w:sz w:val="20"/>
          <w:szCs w:val="20"/>
        </w:rPr>
        <w:t>Health Promotion Perspectives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11</w:t>
      </w:r>
      <w:r w:rsidRPr="00C15599">
        <w:rPr>
          <w:rFonts w:eastAsiaTheme="minorEastAsia"/>
          <w:sz w:val="20"/>
          <w:szCs w:val="20"/>
        </w:rPr>
        <w:t xml:space="preserve">(4), 426.  </w:t>
      </w:r>
    </w:p>
    <w:p w14:paraId="09F1BECF" w14:textId="184D964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Anastasio, R. J., Leventhal, T., &amp; Amadon, S. (2022). High residential mobility and young children's healthy development in low-income families: Exploring the moderating role of Head Start. </w:t>
      </w:r>
      <w:r w:rsidRPr="00C15599">
        <w:rPr>
          <w:rFonts w:eastAsiaTheme="minorEastAsia"/>
          <w:i/>
          <w:iCs/>
          <w:sz w:val="20"/>
          <w:szCs w:val="20"/>
        </w:rPr>
        <w:t>Early Childhood Research Quarterly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59</w:t>
      </w:r>
      <w:r w:rsidRPr="00C15599">
        <w:rPr>
          <w:rFonts w:eastAsiaTheme="minorEastAsia"/>
          <w:sz w:val="20"/>
          <w:szCs w:val="20"/>
        </w:rPr>
        <w:t>, 96-108.</w:t>
      </w:r>
    </w:p>
    <w:p w14:paraId="55A34090" w14:textId="622624D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Anwar, E., &amp; Stanistreet, D. (2015). ‘It has not ruined my life; it has made my life better’: a qualitative investigation of the experiences and future aspirations of young mothers from the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North West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of England. </w:t>
      </w:r>
      <w:r w:rsidRPr="00C15599">
        <w:rPr>
          <w:rFonts w:eastAsiaTheme="minorEastAsia"/>
          <w:i/>
          <w:iCs/>
          <w:sz w:val="20"/>
          <w:szCs w:val="20"/>
        </w:rPr>
        <w:t>Journal of Public Health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37</w:t>
      </w:r>
      <w:r w:rsidRPr="00C15599">
        <w:rPr>
          <w:rFonts w:eastAsiaTheme="minorEastAsia"/>
          <w:sz w:val="20"/>
          <w:szCs w:val="20"/>
        </w:rPr>
        <w:t>(2), 269-276.</w:t>
      </w:r>
    </w:p>
    <w:p w14:paraId="168ACCD0" w14:textId="55AAD7DA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sz w:val="20"/>
          <w:szCs w:val="20"/>
        </w:rPr>
        <w:t>Arnull</w:t>
      </w:r>
      <w:proofErr w:type="spellEnd"/>
      <w:r w:rsidRPr="00C15599">
        <w:rPr>
          <w:rFonts w:eastAsiaTheme="minorEastAsia"/>
          <w:sz w:val="20"/>
          <w:szCs w:val="20"/>
        </w:rPr>
        <w:t xml:space="preserve">, E., Park, J., &amp; Heimer, K. (2021). Girls in the juvenile justice system in England and Wales, 2002–2017. </w:t>
      </w:r>
      <w:r w:rsidRPr="00C15599">
        <w:rPr>
          <w:rFonts w:eastAsiaTheme="minorEastAsia"/>
          <w:i/>
          <w:iCs/>
          <w:sz w:val="20"/>
          <w:szCs w:val="20"/>
        </w:rPr>
        <w:t>Journal of youth studies</w:t>
      </w:r>
      <w:r w:rsidRPr="00C15599">
        <w:rPr>
          <w:rFonts w:eastAsiaTheme="minorEastAsia"/>
          <w:sz w:val="20"/>
          <w:szCs w:val="20"/>
        </w:rPr>
        <w:t xml:space="preserve">, 1-24.  </w:t>
      </w:r>
    </w:p>
    <w:p w14:paraId="1C5B5BF0" w14:textId="290A6CE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Arthur, R. (2015). </w:t>
      </w:r>
      <w:proofErr w:type="spellStart"/>
      <w:r w:rsidRPr="00C15599">
        <w:rPr>
          <w:rFonts w:eastAsiaTheme="minorEastAsia"/>
          <w:sz w:val="20"/>
          <w:szCs w:val="20"/>
        </w:rPr>
        <w:t>Recognising</w:t>
      </w:r>
      <w:proofErr w:type="spellEnd"/>
      <w:r w:rsidRPr="00C15599">
        <w:rPr>
          <w:rFonts w:eastAsiaTheme="minorEastAsia"/>
          <w:sz w:val="20"/>
          <w:szCs w:val="20"/>
        </w:rPr>
        <w:t xml:space="preserve"> children's citizenship in the youth justice system. </w:t>
      </w:r>
      <w:r w:rsidRPr="00C15599">
        <w:rPr>
          <w:rFonts w:eastAsiaTheme="minorEastAsia"/>
          <w:i/>
          <w:iCs/>
          <w:sz w:val="20"/>
          <w:szCs w:val="20"/>
        </w:rPr>
        <w:t>Journal of social welfare and family law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37</w:t>
      </w:r>
      <w:r w:rsidRPr="00C15599">
        <w:rPr>
          <w:rFonts w:eastAsiaTheme="minorEastAsia"/>
          <w:sz w:val="20"/>
          <w:szCs w:val="20"/>
        </w:rPr>
        <w:t xml:space="preserve">(1), 21-37.  </w:t>
      </w:r>
    </w:p>
    <w:p w14:paraId="239A33B5" w14:textId="0E13E768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Ashraf, B., Singh, A.,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Uwimpuhwe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G., Higgins, S., &amp; Kasim, A. (2021). Individual participant data meta‐analysis of the impact of educational interventions on pupils eligible for Free School Meals. </w:t>
      </w:r>
      <w:r w:rsidRPr="00C15599">
        <w:rPr>
          <w:rFonts w:eastAsiaTheme="minorEastAsia"/>
          <w:i/>
          <w:iCs/>
          <w:sz w:val="20"/>
          <w:szCs w:val="20"/>
        </w:rPr>
        <w:t>British Educational Research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47</w:t>
      </w:r>
      <w:r w:rsidRPr="00C15599">
        <w:rPr>
          <w:rFonts w:eastAsiaTheme="minorEastAsia"/>
          <w:sz w:val="20"/>
          <w:szCs w:val="20"/>
        </w:rPr>
        <w:t>(6), 1675-1699.</w:t>
      </w:r>
    </w:p>
    <w:p w14:paraId="454BE229" w14:textId="3E2C853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Ayers, S., Bond, R., Webb, R., Miller, P., &amp; Bateson, K. (2019). Perinatal mental health and risk of child maltreatment: A systematic review and meta-analysis. </w:t>
      </w:r>
      <w:r w:rsidRPr="00C15599">
        <w:rPr>
          <w:rFonts w:eastAsiaTheme="minorEastAsia"/>
          <w:i/>
          <w:iCs/>
          <w:sz w:val="20"/>
          <w:szCs w:val="20"/>
        </w:rPr>
        <w:t>Child abuse &amp; neglect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98</w:t>
      </w:r>
      <w:r w:rsidRPr="00C15599">
        <w:rPr>
          <w:rFonts w:eastAsiaTheme="minorEastAsia"/>
          <w:sz w:val="20"/>
          <w:szCs w:val="20"/>
        </w:rPr>
        <w:t>, 104172.</w:t>
      </w:r>
    </w:p>
    <w:p w14:paraId="0E2D541E" w14:textId="75B55559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sz w:val="20"/>
          <w:szCs w:val="20"/>
        </w:rPr>
        <w:t>Baglivio</w:t>
      </w:r>
      <w:proofErr w:type="spellEnd"/>
      <w:r w:rsidRPr="00C15599">
        <w:rPr>
          <w:rFonts w:eastAsiaTheme="minorEastAsia"/>
          <w:sz w:val="20"/>
          <w:szCs w:val="20"/>
        </w:rPr>
        <w:t xml:space="preserve">, M. T., Wolff, K. T., Piquero, A. R., &amp; Epps, N. (2015). The relationship between adverse childhood experiences (ACE) and juvenile offending trajectories in a juvenile offender sample. </w:t>
      </w:r>
      <w:r w:rsidRPr="00C15599">
        <w:rPr>
          <w:rFonts w:eastAsiaTheme="minorEastAsia"/>
          <w:i/>
          <w:iCs/>
          <w:sz w:val="20"/>
          <w:szCs w:val="20"/>
        </w:rPr>
        <w:t>Journal of Criminal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43</w:t>
      </w:r>
      <w:r w:rsidRPr="00C15599">
        <w:rPr>
          <w:rFonts w:eastAsiaTheme="minorEastAsia"/>
          <w:sz w:val="20"/>
          <w:szCs w:val="20"/>
        </w:rPr>
        <w:t xml:space="preserve">(3), 229-241.  </w:t>
      </w:r>
    </w:p>
    <w:p w14:paraId="483041F9" w14:textId="15EA862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sz w:val="20"/>
          <w:szCs w:val="20"/>
        </w:rPr>
        <w:t>Baidawi</w:t>
      </w:r>
      <w:proofErr w:type="spellEnd"/>
      <w:r w:rsidRPr="00C15599">
        <w:rPr>
          <w:rFonts w:eastAsiaTheme="minorEastAsia"/>
          <w:sz w:val="20"/>
          <w:szCs w:val="20"/>
        </w:rPr>
        <w:t xml:space="preserve">, S., &amp; Ball, R. (2023). Child protection and youth offending: Differences in youth criminal court-involved children by dual system involvement. </w:t>
      </w:r>
      <w:r w:rsidRPr="00C15599">
        <w:rPr>
          <w:rFonts w:eastAsiaTheme="minorEastAsia"/>
          <w:i/>
          <w:iCs/>
          <w:sz w:val="20"/>
          <w:szCs w:val="20"/>
        </w:rPr>
        <w:t>Children and Youth Services Review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144</w:t>
      </w:r>
      <w:r w:rsidRPr="00C15599">
        <w:rPr>
          <w:rFonts w:eastAsiaTheme="minorEastAsia"/>
          <w:sz w:val="20"/>
          <w:szCs w:val="20"/>
        </w:rPr>
        <w:t xml:space="preserve">, 106736.  </w:t>
      </w:r>
    </w:p>
    <w:p w14:paraId="548D0690" w14:textId="110786D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Balfanz, R., &amp; Fox, J. (2014). Sent home and put off-track: The antecedents, disproportionalities, and consequences of being suspended in the ninth grade. </w:t>
      </w:r>
      <w:r w:rsidRPr="00C15599">
        <w:rPr>
          <w:rFonts w:eastAsiaTheme="minorEastAsia"/>
          <w:i/>
          <w:iCs/>
          <w:sz w:val="20"/>
          <w:szCs w:val="20"/>
        </w:rPr>
        <w:t>Journal of Applied Research on Children: Informing Policy for Children at Risk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</w:t>
      </w:r>
      <w:r w:rsidRPr="00C15599">
        <w:rPr>
          <w:rFonts w:eastAsiaTheme="minorEastAsia"/>
          <w:sz w:val="20"/>
          <w:szCs w:val="20"/>
        </w:rPr>
        <w:t xml:space="preserve">(2), 13.  </w:t>
      </w:r>
    </w:p>
    <w:p w14:paraId="03D8BCF2" w14:textId="5B9CC34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Bandyopadhyay, A., Whiffen, T., Fry, R., &amp; Brophy, S. (2023). How does the local area deprivation influence life chances for children in poverty in Wales: A record linkage cohort study. </w:t>
      </w:r>
      <w:r w:rsidRPr="00C15599">
        <w:rPr>
          <w:rFonts w:eastAsiaTheme="minorEastAsia"/>
          <w:i/>
          <w:iCs/>
          <w:sz w:val="20"/>
          <w:szCs w:val="20"/>
        </w:rPr>
        <w:t>SSM-Population Health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22</w:t>
      </w:r>
      <w:r w:rsidRPr="00C15599">
        <w:rPr>
          <w:rFonts w:eastAsiaTheme="minorEastAsia"/>
          <w:sz w:val="20"/>
          <w:szCs w:val="20"/>
        </w:rPr>
        <w:t>, 101370.</w:t>
      </w:r>
    </w:p>
    <w:p w14:paraId="1300237D" w14:textId="58B58E9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color w:val="222222"/>
          <w:sz w:val="20"/>
          <w:szCs w:val="20"/>
        </w:rPr>
        <w:t>Baroutsis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A. (2021). Spatially framed metaphoric concepts, educational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attainment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locations of poverty: an analysis of newspaper texts. </w:t>
      </w:r>
      <w:r w:rsidRPr="00C15599">
        <w:rPr>
          <w:rFonts w:eastAsiaTheme="minorEastAsia"/>
          <w:i/>
          <w:iCs/>
          <w:sz w:val="20"/>
          <w:szCs w:val="20"/>
        </w:rPr>
        <w:t>Australian Geographer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52</w:t>
      </w:r>
      <w:r w:rsidRPr="00C15599">
        <w:rPr>
          <w:rFonts w:eastAsiaTheme="minorEastAsia"/>
          <w:sz w:val="20"/>
          <w:szCs w:val="20"/>
        </w:rPr>
        <w:t>(1), 25-41.</w:t>
      </w:r>
    </w:p>
    <w:p w14:paraId="45415739" w14:textId="1DBE366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Bateman, T., &amp; Wigzell, A. (2020). Exploring recent trends in youth justice reconvictions: a challenge to the </w:t>
      </w:r>
      <w:proofErr w:type="gramStart"/>
      <w:r w:rsidRPr="00C15599">
        <w:rPr>
          <w:rFonts w:eastAsiaTheme="minorEastAsia"/>
          <w:sz w:val="20"/>
          <w:szCs w:val="20"/>
        </w:rPr>
        <w:t>complexity</w:t>
      </w:r>
      <w:proofErr w:type="gramEnd"/>
      <w:r w:rsidRPr="00C15599">
        <w:rPr>
          <w:rFonts w:eastAsiaTheme="minorEastAsia"/>
          <w:sz w:val="20"/>
          <w:szCs w:val="20"/>
        </w:rPr>
        <w:t xml:space="preserve"> thesis. </w:t>
      </w:r>
      <w:r w:rsidRPr="00C15599">
        <w:rPr>
          <w:rFonts w:eastAsiaTheme="minorEastAsia"/>
          <w:i/>
          <w:iCs/>
          <w:sz w:val="20"/>
          <w:szCs w:val="20"/>
        </w:rPr>
        <w:t>Youth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20</w:t>
      </w:r>
      <w:r w:rsidRPr="00C15599">
        <w:rPr>
          <w:rFonts w:eastAsiaTheme="minorEastAsia"/>
          <w:sz w:val="20"/>
          <w:szCs w:val="20"/>
        </w:rPr>
        <w:t xml:space="preserve">(3), 252-271.  </w:t>
      </w:r>
    </w:p>
    <w:p w14:paraId="4A6F9E09" w14:textId="33E1DFB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Berridge, D., </w:t>
      </w:r>
      <w:proofErr w:type="spellStart"/>
      <w:r w:rsidRPr="00C15599">
        <w:rPr>
          <w:rFonts w:eastAsiaTheme="minorEastAsia"/>
          <w:sz w:val="20"/>
          <w:szCs w:val="20"/>
        </w:rPr>
        <w:t>Sebba</w:t>
      </w:r>
      <w:proofErr w:type="spellEnd"/>
      <w:r w:rsidRPr="00C15599">
        <w:rPr>
          <w:rFonts w:eastAsiaTheme="minorEastAsia"/>
          <w:sz w:val="20"/>
          <w:szCs w:val="20"/>
        </w:rPr>
        <w:t xml:space="preserve">, J., Cartwright, M., &amp; Staples, E. (2021). School experiences of Children in Need: Learning and support. </w:t>
      </w:r>
      <w:r w:rsidRPr="00C15599">
        <w:rPr>
          <w:rFonts w:eastAsiaTheme="minorEastAsia"/>
          <w:i/>
          <w:iCs/>
          <w:sz w:val="20"/>
          <w:szCs w:val="20"/>
        </w:rPr>
        <w:t>British Educational Research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47</w:t>
      </w:r>
      <w:r w:rsidRPr="00C15599">
        <w:rPr>
          <w:rFonts w:eastAsiaTheme="minorEastAsia"/>
          <w:sz w:val="20"/>
          <w:szCs w:val="20"/>
        </w:rPr>
        <w:t xml:space="preserve">(6), 1700-1716.  </w:t>
      </w:r>
    </w:p>
    <w:p w14:paraId="3EC7231C" w14:textId="6FC94D6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lastRenderedPageBreak/>
        <w:t xml:space="preserve">Bhana, D., &amp;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Nkani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N. (2016). ‘What can I do, the child is already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here?’Caregivers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gender,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poverty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the contradiction of care in supporting teenage mothers at school. </w:t>
      </w:r>
      <w:r w:rsidRPr="00C15599">
        <w:rPr>
          <w:rFonts w:eastAsiaTheme="minorEastAsia"/>
          <w:i/>
          <w:iCs/>
          <w:sz w:val="20"/>
          <w:szCs w:val="20"/>
        </w:rPr>
        <w:t>South African Review of Sociology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47</w:t>
      </w:r>
      <w:r w:rsidRPr="00C15599">
        <w:rPr>
          <w:rFonts w:eastAsiaTheme="minorEastAsia"/>
          <w:sz w:val="20"/>
          <w:szCs w:val="20"/>
        </w:rPr>
        <w:t>(2), 3-18.</w:t>
      </w:r>
    </w:p>
    <w:p w14:paraId="4F6B3036" w14:textId="7CC8AA7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Black, A. (2022). ‘But what do the statistics </w:t>
      </w:r>
      <w:proofErr w:type="spellStart"/>
      <w:r w:rsidRPr="00C15599">
        <w:rPr>
          <w:rFonts w:eastAsiaTheme="minorEastAsia"/>
          <w:sz w:val="20"/>
          <w:szCs w:val="20"/>
        </w:rPr>
        <w:t>say?’An</w:t>
      </w:r>
      <w:proofErr w:type="spellEnd"/>
      <w:r w:rsidRPr="00C15599">
        <w:rPr>
          <w:rFonts w:eastAsiaTheme="minorEastAsia"/>
          <w:sz w:val="20"/>
          <w:szCs w:val="20"/>
        </w:rPr>
        <w:t xml:space="preserve"> overview of permanent school exclusions in England. </w:t>
      </w:r>
      <w:r w:rsidRPr="00C15599">
        <w:rPr>
          <w:rFonts w:eastAsiaTheme="minorEastAsia"/>
          <w:i/>
          <w:iCs/>
          <w:sz w:val="20"/>
          <w:szCs w:val="20"/>
        </w:rPr>
        <w:t xml:space="preserve">Emotional and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Behavioural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Difficulties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27</w:t>
      </w:r>
      <w:r w:rsidRPr="00C15599">
        <w:rPr>
          <w:rFonts w:eastAsiaTheme="minorEastAsia"/>
          <w:sz w:val="20"/>
          <w:szCs w:val="20"/>
        </w:rPr>
        <w:t xml:space="preserve">(3), 199-219.  </w:t>
      </w:r>
    </w:p>
    <w:p w14:paraId="704B9680" w14:textId="1522FA7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Blanden, J., Del Bono, E., McNally, S., &amp; Rabe, B. (2016). Universal pre‐school education: The case of public funding with private provision. </w:t>
      </w:r>
      <w:r w:rsidRPr="00C15599">
        <w:rPr>
          <w:rFonts w:eastAsiaTheme="minorEastAsia"/>
          <w:i/>
          <w:iCs/>
          <w:sz w:val="20"/>
          <w:szCs w:val="20"/>
        </w:rPr>
        <w:t>The Economic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126</w:t>
      </w:r>
      <w:r w:rsidRPr="00C15599">
        <w:rPr>
          <w:rFonts w:eastAsiaTheme="minorEastAsia"/>
          <w:sz w:val="20"/>
          <w:szCs w:val="20"/>
        </w:rPr>
        <w:t>(592), 682-723.</w:t>
      </w:r>
    </w:p>
    <w:p w14:paraId="39F6BF72" w14:textId="34C7BD1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Boyle, G., &amp; </w:t>
      </w:r>
      <w:proofErr w:type="spellStart"/>
      <w:r w:rsidRPr="00C15599">
        <w:rPr>
          <w:rFonts w:eastAsiaTheme="minorEastAsia"/>
          <w:sz w:val="20"/>
          <w:szCs w:val="20"/>
        </w:rPr>
        <w:t>Mozdiak</w:t>
      </w:r>
      <w:proofErr w:type="spellEnd"/>
      <w:r w:rsidRPr="00C15599">
        <w:rPr>
          <w:rFonts w:eastAsiaTheme="minorEastAsia"/>
          <w:sz w:val="20"/>
          <w:szCs w:val="20"/>
        </w:rPr>
        <w:t xml:space="preserve">, E. (2022). Young adult carers—Transitioning to adulthood or to adult </w:t>
      </w:r>
      <w:proofErr w:type="gramStart"/>
      <w:r w:rsidRPr="00C15599">
        <w:rPr>
          <w:rFonts w:eastAsiaTheme="minorEastAsia"/>
          <w:sz w:val="20"/>
          <w:szCs w:val="20"/>
        </w:rPr>
        <w:t>caring?.</w:t>
      </w:r>
      <w:proofErr w:type="gramEnd"/>
      <w:r w:rsidRPr="00C15599">
        <w:rPr>
          <w:rFonts w:eastAsiaTheme="minorEastAsia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Children &amp; Society</w:t>
      </w:r>
      <w:r w:rsidRPr="00C15599">
        <w:rPr>
          <w:rFonts w:eastAsiaTheme="minorEastAsia"/>
          <w:sz w:val="20"/>
          <w:szCs w:val="20"/>
        </w:rPr>
        <w:t xml:space="preserve">.  </w:t>
      </w:r>
    </w:p>
    <w:p w14:paraId="3E41EDA1" w14:textId="2D74DB1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Brimblecombe, N., Stevens, M., King, D., &amp; Knapp, M. (2022). The role of formal care services in supporting young people who provide unpaid care in England. </w:t>
      </w:r>
      <w:r w:rsidRPr="00C15599">
        <w:rPr>
          <w:rFonts w:eastAsiaTheme="minorEastAsia"/>
          <w:i/>
          <w:iCs/>
          <w:sz w:val="20"/>
          <w:szCs w:val="20"/>
        </w:rPr>
        <w:t>Journal of Youth Studies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25</w:t>
      </w:r>
      <w:r w:rsidRPr="00C15599">
        <w:rPr>
          <w:rFonts w:eastAsiaTheme="minorEastAsia"/>
          <w:sz w:val="20"/>
          <w:szCs w:val="20"/>
        </w:rPr>
        <w:t xml:space="preserve">(1), 1-16.  </w:t>
      </w:r>
    </w:p>
    <w:p w14:paraId="265C99B2" w14:textId="45404B6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Bruce, D., &amp; Hackett, S. S. (2021). Developing art therapy practice within perinatal parent-infant mental health. </w:t>
      </w:r>
      <w:r w:rsidRPr="00C15599">
        <w:rPr>
          <w:rFonts w:eastAsiaTheme="minorEastAsia"/>
          <w:i/>
          <w:iCs/>
          <w:sz w:val="20"/>
          <w:szCs w:val="20"/>
        </w:rPr>
        <w:t>International Journal of Art Therapy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26</w:t>
      </w:r>
      <w:r w:rsidRPr="00C15599">
        <w:rPr>
          <w:rFonts w:eastAsiaTheme="minorEastAsia"/>
          <w:sz w:val="20"/>
          <w:szCs w:val="20"/>
        </w:rPr>
        <w:t>(3), 111-122.</w:t>
      </w:r>
    </w:p>
    <w:p w14:paraId="6652D60B" w14:textId="752A65B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Burns, R., Brusseau, T., &amp; Hannon, J. (2017). Multivariate associations among health-related fitness, physical activity, and TGMD-3 test items in disadvantaged children from low-income families. </w:t>
      </w:r>
      <w:r w:rsidRPr="00C15599">
        <w:rPr>
          <w:rFonts w:eastAsiaTheme="minorEastAsia"/>
          <w:i/>
          <w:iCs/>
          <w:sz w:val="20"/>
          <w:szCs w:val="20"/>
        </w:rPr>
        <w:t>Perceptual and Motor Skills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124</w:t>
      </w:r>
      <w:r w:rsidRPr="00C15599">
        <w:rPr>
          <w:rFonts w:eastAsiaTheme="minorEastAsia"/>
          <w:sz w:val="20"/>
          <w:szCs w:val="20"/>
        </w:rPr>
        <w:t>(1), 86-104.</w:t>
      </w:r>
    </w:p>
    <w:p w14:paraId="0D762272" w14:textId="68D89A2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Butler-OHalloran, B., &amp; Guilfoyle, A. M. (2015). The Lived Experience of Perinatal Mental Health for New Mothers in a Rural Area. </w:t>
      </w:r>
      <w:r w:rsidRPr="00C15599">
        <w:rPr>
          <w:rFonts w:eastAsiaTheme="minorEastAsia"/>
          <w:i/>
          <w:iCs/>
          <w:sz w:val="20"/>
          <w:szCs w:val="20"/>
        </w:rPr>
        <w:t>International Journal of Health, Wellness &amp; Society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</w:t>
      </w:r>
      <w:r w:rsidRPr="00C15599">
        <w:rPr>
          <w:rFonts w:eastAsiaTheme="minorEastAsia"/>
          <w:sz w:val="20"/>
          <w:szCs w:val="20"/>
        </w:rPr>
        <w:t>(4).</w:t>
      </w:r>
    </w:p>
    <w:p w14:paraId="125862C9" w14:textId="4AD8E05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Carbone, J. T., Holzer, K. J., &amp; Vaughn, M. G. (2019). Posttraumatic Stress Disorder Among Low‐Income Adolescents Experiencing Family–Neighborhood Income Disparities. </w:t>
      </w:r>
      <w:r w:rsidRPr="00C15599">
        <w:rPr>
          <w:rFonts w:eastAsiaTheme="minorEastAsia"/>
          <w:i/>
          <w:iCs/>
          <w:sz w:val="20"/>
          <w:szCs w:val="20"/>
        </w:rPr>
        <w:t>Journal of Traumatic Stress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32</w:t>
      </w:r>
      <w:r w:rsidRPr="00C15599">
        <w:rPr>
          <w:rFonts w:eastAsiaTheme="minorEastAsia"/>
          <w:sz w:val="20"/>
          <w:szCs w:val="20"/>
        </w:rPr>
        <w:t>(6), 899-907.</w:t>
      </w:r>
    </w:p>
    <w:p w14:paraId="2D6A2FF1" w14:textId="62F8D82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Cardoso, S. G.,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Truninger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M., Ramos, V., &amp; Augusto, F. R. (2019). School meals and food poverty: Children’s views, parents’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perspectives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the role of school. </w:t>
      </w:r>
      <w:r w:rsidRPr="00C15599">
        <w:rPr>
          <w:rFonts w:eastAsiaTheme="minorEastAsia"/>
          <w:i/>
          <w:iCs/>
          <w:sz w:val="20"/>
          <w:szCs w:val="20"/>
        </w:rPr>
        <w:t>Children &amp; Society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33</w:t>
      </w:r>
      <w:r w:rsidRPr="00C15599">
        <w:rPr>
          <w:rFonts w:eastAsiaTheme="minorEastAsia"/>
          <w:sz w:val="20"/>
          <w:szCs w:val="20"/>
        </w:rPr>
        <w:t>(6), 572-586.</w:t>
      </w:r>
    </w:p>
    <w:p w14:paraId="221D1EA8" w14:textId="7522D1E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Carroll, C., &amp; Hurry, J. (2018). Supporting pupils in school with social, </w:t>
      </w:r>
      <w:proofErr w:type="gramStart"/>
      <w:r w:rsidRPr="00C15599">
        <w:rPr>
          <w:rFonts w:eastAsiaTheme="minorEastAsia"/>
          <w:sz w:val="20"/>
          <w:szCs w:val="20"/>
        </w:rPr>
        <w:t>emotional</w:t>
      </w:r>
      <w:proofErr w:type="gramEnd"/>
      <w:r w:rsidRPr="00C15599">
        <w:rPr>
          <w:rFonts w:eastAsiaTheme="minorEastAsia"/>
          <w:sz w:val="20"/>
          <w:szCs w:val="20"/>
        </w:rPr>
        <w:t xml:space="preserve"> and mental health needs: a scoping review of the literature. </w:t>
      </w:r>
      <w:r w:rsidRPr="00C15599">
        <w:rPr>
          <w:rFonts w:eastAsiaTheme="minorEastAsia"/>
          <w:i/>
          <w:iCs/>
          <w:sz w:val="20"/>
          <w:szCs w:val="20"/>
        </w:rPr>
        <w:t xml:space="preserve">Emotional and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Behavioural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Difficulties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23</w:t>
      </w:r>
      <w:r w:rsidRPr="00C15599">
        <w:rPr>
          <w:rFonts w:eastAsiaTheme="minorEastAsia"/>
          <w:sz w:val="20"/>
          <w:szCs w:val="20"/>
        </w:rPr>
        <w:t xml:space="preserve">(3), 310-325.  </w:t>
      </w:r>
    </w:p>
    <w:p w14:paraId="6BBD0AC3" w14:textId="4B93051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Case, S., &amp; Bateman, T. (2020). The punitive transition in youth justice: Reconstructing the child as offender. </w:t>
      </w:r>
      <w:r w:rsidRPr="00C15599">
        <w:rPr>
          <w:rFonts w:eastAsiaTheme="minorEastAsia"/>
          <w:i/>
          <w:iCs/>
          <w:sz w:val="20"/>
          <w:szCs w:val="20"/>
        </w:rPr>
        <w:t>Children &amp; Society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34</w:t>
      </w:r>
      <w:r w:rsidRPr="00C15599">
        <w:rPr>
          <w:rFonts w:eastAsiaTheme="minorEastAsia"/>
          <w:sz w:val="20"/>
          <w:szCs w:val="20"/>
        </w:rPr>
        <w:t xml:space="preserve">(6), 475-491.  </w:t>
      </w:r>
    </w:p>
    <w:p w14:paraId="61647093" w14:textId="096A069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Case, S., &amp; Smith, R. (2021). The life course of delinquency: reflections on the meaning of trajectories, transitions and turning points in youth justice. </w:t>
      </w:r>
      <w:r w:rsidRPr="00C15599">
        <w:rPr>
          <w:rFonts w:eastAsiaTheme="minorEastAsia"/>
          <w:i/>
          <w:iCs/>
          <w:sz w:val="20"/>
          <w:szCs w:val="20"/>
        </w:rPr>
        <w:t>International Journal of Comparative and Applied Criminal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45</w:t>
      </w:r>
      <w:r w:rsidRPr="00C15599">
        <w:rPr>
          <w:rFonts w:eastAsiaTheme="minorEastAsia"/>
          <w:sz w:val="20"/>
          <w:szCs w:val="20"/>
        </w:rPr>
        <w:t xml:space="preserve">(4), 391-404.  </w:t>
      </w:r>
    </w:p>
    <w:p w14:paraId="3EAAB151" w14:textId="16BAC0A8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Chambers, S., Boydell, N., Ford, A., &amp; Eadie, D. (2020). Learning from the implementation of Universal Free School Meals in Scotland using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Normalisation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 Process Theory: Lessons for policymakers to engage multiple stakeholders. </w:t>
      </w:r>
      <w:r w:rsidRPr="00C15599">
        <w:rPr>
          <w:rFonts w:eastAsiaTheme="minorEastAsia"/>
          <w:i/>
          <w:iCs/>
          <w:sz w:val="20"/>
          <w:szCs w:val="20"/>
        </w:rPr>
        <w:t>Food Policy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95</w:t>
      </w:r>
      <w:r w:rsidRPr="00C15599">
        <w:rPr>
          <w:rFonts w:eastAsiaTheme="minorEastAsia"/>
          <w:sz w:val="20"/>
          <w:szCs w:val="20"/>
        </w:rPr>
        <w:t>, 101936.</w:t>
      </w:r>
    </w:p>
    <w:p w14:paraId="23FE6C18" w14:textId="40081BD9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Chambers, S., Dundas, R., &amp; Torsney, B. (2016). School and local authority characteristics associated with take-up of free school meals in Scottish secondary schools, 2014. </w:t>
      </w:r>
      <w:r w:rsidRPr="00C15599">
        <w:rPr>
          <w:rFonts w:eastAsiaTheme="minorEastAsia"/>
          <w:i/>
          <w:iCs/>
          <w:sz w:val="20"/>
          <w:szCs w:val="20"/>
        </w:rPr>
        <w:t>Contemporary social science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11</w:t>
      </w:r>
      <w:r w:rsidRPr="00C15599">
        <w:rPr>
          <w:rFonts w:eastAsiaTheme="minorEastAsia"/>
          <w:sz w:val="20"/>
          <w:szCs w:val="20"/>
        </w:rPr>
        <w:t>(1), 52-63.</w:t>
      </w:r>
    </w:p>
    <w:p w14:paraId="31270E69" w14:textId="63110F4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Clarke, J. (2015). It's not all doom and gloom for teenage mothers–exploring the factors that contribute to positive outcomes. </w:t>
      </w:r>
      <w:r w:rsidRPr="00C15599">
        <w:rPr>
          <w:rFonts w:eastAsiaTheme="minorEastAsia"/>
          <w:i/>
          <w:iCs/>
          <w:sz w:val="20"/>
          <w:szCs w:val="20"/>
        </w:rPr>
        <w:t>International Journal of Adolescence and Youth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20</w:t>
      </w:r>
      <w:r w:rsidRPr="00C15599">
        <w:rPr>
          <w:rFonts w:eastAsiaTheme="minorEastAsia"/>
          <w:sz w:val="20"/>
          <w:szCs w:val="20"/>
        </w:rPr>
        <w:t>(4), 470-484.</w:t>
      </w:r>
    </w:p>
    <w:p w14:paraId="200CEFD9" w14:textId="470AE6B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Coleman, L., &amp; Cottell, J. (2019). Childcare survey 2019. </w:t>
      </w:r>
      <w:r w:rsidRPr="00C15599">
        <w:rPr>
          <w:rFonts w:eastAsiaTheme="minorEastAsia"/>
          <w:i/>
          <w:iCs/>
          <w:sz w:val="20"/>
          <w:szCs w:val="20"/>
        </w:rPr>
        <w:t>Coram Family and Childcare: London, UK</w:t>
      </w:r>
      <w:r w:rsidRPr="00C15599">
        <w:rPr>
          <w:rFonts w:eastAsiaTheme="minorEastAsia"/>
          <w:sz w:val="20"/>
          <w:szCs w:val="20"/>
        </w:rPr>
        <w:t>.</w:t>
      </w:r>
    </w:p>
    <w:p w14:paraId="256E2BB2" w14:textId="65DB2D3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Coley, R. L., Spielvogel, B.,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Kruzik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C., Miller, P., Betancur, L., &amp; Votruba-Drzal, E. (2021). Explaining income disparities in young children’s development: the role of community contexts and family processes✰. </w:t>
      </w:r>
      <w:r w:rsidRPr="00C15599">
        <w:rPr>
          <w:rFonts w:eastAsiaTheme="minorEastAsia"/>
          <w:i/>
          <w:iCs/>
          <w:sz w:val="20"/>
          <w:szCs w:val="20"/>
        </w:rPr>
        <w:t>Early Childhood Research Quarterly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55</w:t>
      </w:r>
      <w:r w:rsidRPr="00C15599">
        <w:rPr>
          <w:rFonts w:eastAsiaTheme="minorEastAsia"/>
          <w:sz w:val="20"/>
          <w:szCs w:val="20"/>
        </w:rPr>
        <w:t>, 295-311.</w:t>
      </w:r>
    </w:p>
    <w:p w14:paraId="78292A7D" w14:textId="09C4CF9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lastRenderedPageBreak/>
        <w:t xml:space="preserve">Connolly, A., Pietri, G., Yu, J., &amp; Humphreys, S. (2014). Association between long-acting reversible contraceptive use, teenage pregnancy, and abortion rates in England. </w:t>
      </w:r>
      <w:r w:rsidRPr="00C15599">
        <w:rPr>
          <w:rFonts w:eastAsiaTheme="minorEastAsia"/>
          <w:i/>
          <w:iCs/>
          <w:sz w:val="20"/>
          <w:szCs w:val="20"/>
        </w:rPr>
        <w:t>International Journal of Women's Health</w:t>
      </w:r>
      <w:r w:rsidRPr="00C15599">
        <w:rPr>
          <w:rFonts w:eastAsiaTheme="minorEastAsia"/>
          <w:sz w:val="20"/>
          <w:szCs w:val="20"/>
        </w:rPr>
        <w:t>, 961-974.</w:t>
      </w:r>
    </w:p>
    <w:p w14:paraId="7AFAC51D" w14:textId="185F2658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Connolly, A., Pietri, G., Yu, J., &amp; Humphreys, S. (2014). Association between long-acting reversible contraceptive use, teenage pregnancy, and abortion rates in England. </w:t>
      </w:r>
      <w:r w:rsidRPr="00C15599">
        <w:rPr>
          <w:rFonts w:eastAsiaTheme="minorEastAsia"/>
          <w:i/>
          <w:iCs/>
          <w:sz w:val="20"/>
          <w:szCs w:val="20"/>
        </w:rPr>
        <w:t>International Journal of Women's Health</w:t>
      </w:r>
      <w:r w:rsidRPr="00C15599">
        <w:rPr>
          <w:rFonts w:eastAsiaTheme="minorEastAsia"/>
          <w:sz w:val="20"/>
          <w:szCs w:val="20"/>
        </w:rPr>
        <w:t xml:space="preserve">, 961-974.  </w:t>
      </w:r>
    </w:p>
    <w:p w14:paraId="197674C5" w14:textId="00110A0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Cook, S. M., &amp; Cameron, S. T. (2020). Social issues of teenage pregnancy. </w:t>
      </w:r>
      <w:r w:rsidRPr="00C15599">
        <w:rPr>
          <w:rFonts w:eastAsiaTheme="minorEastAsia"/>
          <w:i/>
          <w:iCs/>
          <w:sz w:val="20"/>
          <w:szCs w:val="20"/>
        </w:rPr>
        <w:t xml:space="preserve">Obstetrics,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Gynaecology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&amp; Reproductive Medicine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30</w:t>
      </w:r>
      <w:r w:rsidRPr="00C15599">
        <w:rPr>
          <w:rFonts w:eastAsiaTheme="minorEastAsia"/>
          <w:sz w:val="20"/>
          <w:szCs w:val="20"/>
        </w:rPr>
        <w:t>(10), 309-314.</w:t>
      </w:r>
    </w:p>
    <w:p w14:paraId="77896176" w14:textId="60F1EA76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>Crocker-</w:t>
      </w:r>
      <w:proofErr w:type="spellStart"/>
      <w:r w:rsidRPr="00C15599">
        <w:rPr>
          <w:rFonts w:eastAsiaTheme="minorEastAsia"/>
          <w:sz w:val="20"/>
          <w:szCs w:val="20"/>
        </w:rPr>
        <w:t>Buque</w:t>
      </w:r>
      <w:proofErr w:type="spellEnd"/>
      <w:r w:rsidRPr="00C15599">
        <w:rPr>
          <w:rFonts w:eastAsiaTheme="minorEastAsia"/>
          <w:sz w:val="20"/>
          <w:szCs w:val="20"/>
        </w:rPr>
        <w:t xml:space="preserve">, T., Edelstein, M., &amp; Mounier-Jack, S. (2017). Interventions to reduce inequalities in vaccine uptake in children and adolescents aged&lt; 19 years: a systematic review. </w:t>
      </w:r>
      <w:r w:rsidRPr="00C15599">
        <w:rPr>
          <w:rFonts w:eastAsiaTheme="minorEastAsia"/>
          <w:i/>
          <w:iCs/>
          <w:sz w:val="20"/>
          <w:szCs w:val="20"/>
        </w:rPr>
        <w:t>J Epidemiol Community Health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71</w:t>
      </w:r>
      <w:r w:rsidRPr="00C15599">
        <w:rPr>
          <w:rFonts w:eastAsiaTheme="minorEastAsia"/>
          <w:sz w:val="20"/>
          <w:szCs w:val="20"/>
        </w:rPr>
        <w:t xml:space="preserve">(1), 87-97.  </w:t>
      </w:r>
    </w:p>
    <w:p w14:paraId="2B14CF50" w14:textId="652AF4A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Cunneen, C., Goldson, B., &amp; Russell, S. (2018). Human rights and youth justice reform in England and Wales: A systemic analysis. </w:t>
      </w:r>
      <w:r w:rsidRPr="00C15599">
        <w:rPr>
          <w:rFonts w:eastAsiaTheme="minorEastAsia"/>
          <w:i/>
          <w:iCs/>
          <w:sz w:val="20"/>
          <w:szCs w:val="20"/>
        </w:rPr>
        <w:t>Criminology &amp; Criminal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18</w:t>
      </w:r>
      <w:r w:rsidRPr="00C15599">
        <w:rPr>
          <w:rFonts w:eastAsiaTheme="minorEastAsia"/>
          <w:sz w:val="20"/>
          <w:szCs w:val="20"/>
        </w:rPr>
        <w:t xml:space="preserve">(4), 405-430.  </w:t>
      </w:r>
    </w:p>
    <w:p w14:paraId="5C55B1C6" w14:textId="4CE0386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Day, A. M. (2022). Disabling and </w:t>
      </w:r>
      <w:proofErr w:type="spellStart"/>
      <w:r w:rsidRPr="00C15599">
        <w:rPr>
          <w:rFonts w:eastAsiaTheme="minorEastAsia"/>
          <w:sz w:val="20"/>
          <w:szCs w:val="20"/>
        </w:rPr>
        <w:t>criminalising</w:t>
      </w:r>
      <w:proofErr w:type="spellEnd"/>
      <w:r w:rsidRPr="00C15599">
        <w:rPr>
          <w:rFonts w:eastAsiaTheme="minorEastAsia"/>
          <w:sz w:val="20"/>
          <w:szCs w:val="20"/>
        </w:rPr>
        <w:t xml:space="preserve"> systems? Understanding the experiences and challenges facing incarcerated, neurodivergent children in the education and youth justice systems in England. </w:t>
      </w:r>
      <w:r w:rsidRPr="00C15599">
        <w:rPr>
          <w:rFonts w:eastAsiaTheme="minorEastAsia"/>
          <w:i/>
          <w:iCs/>
          <w:sz w:val="20"/>
          <w:szCs w:val="20"/>
        </w:rPr>
        <w:t>Forensic Science International: Mind and Law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</w:t>
      </w:r>
      <w:r w:rsidRPr="00C15599">
        <w:rPr>
          <w:rFonts w:eastAsiaTheme="minorEastAsia"/>
          <w:sz w:val="20"/>
          <w:szCs w:val="20"/>
        </w:rPr>
        <w:t xml:space="preserve">, 100102.  </w:t>
      </w:r>
    </w:p>
    <w:p w14:paraId="4D94F7A1" w14:textId="0362402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de Souza Morais, R. L., de Castro Magalhães, L., Nobre, J. N. P., Pinto, P. F. A., da Rocha Neves, K., &amp; Carvalho, A. M. (2021). Quality of the home, daycare and neighborhood environment and the cognitive development of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economically disadvantaged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children in early childhood: A mediation analysis. </w:t>
      </w:r>
      <w:r w:rsidRPr="00C15599">
        <w:rPr>
          <w:rFonts w:eastAsiaTheme="minorEastAsia"/>
          <w:i/>
          <w:iCs/>
          <w:sz w:val="20"/>
          <w:szCs w:val="20"/>
        </w:rPr>
        <w:t>Infant Behavior and Development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64</w:t>
      </w:r>
      <w:r w:rsidRPr="00C15599">
        <w:rPr>
          <w:rFonts w:eastAsiaTheme="minorEastAsia"/>
          <w:sz w:val="20"/>
          <w:szCs w:val="20"/>
        </w:rPr>
        <w:t>, 101619.</w:t>
      </w:r>
    </w:p>
    <w:p w14:paraId="73479D8F" w14:textId="001AE11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Demie, F. (2022). Disproportionality in the attainment of pupils with special educational needs at the end of primary school in England. </w:t>
      </w:r>
      <w:r w:rsidRPr="00C15599">
        <w:rPr>
          <w:rFonts w:eastAsiaTheme="minorEastAsia"/>
          <w:i/>
          <w:iCs/>
          <w:sz w:val="20"/>
          <w:szCs w:val="20"/>
        </w:rPr>
        <w:t>British Journal of Special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49</w:t>
      </w:r>
      <w:r w:rsidRPr="00C15599">
        <w:rPr>
          <w:rFonts w:eastAsiaTheme="minorEastAsia"/>
          <w:sz w:val="20"/>
          <w:szCs w:val="20"/>
        </w:rPr>
        <w:t xml:space="preserve">(4), 513-538.  </w:t>
      </w:r>
    </w:p>
    <w:p w14:paraId="543CA2DC" w14:textId="32F2475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Devor, C. S., Stewart, S. D., &amp; Dorius, C. (2018). Parental divorce, social capital, and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postbaccalaurate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 educational attainment among young adults. </w:t>
      </w:r>
      <w:r w:rsidRPr="00C15599">
        <w:rPr>
          <w:rFonts w:eastAsiaTheme="minorEastAsia"/>
          <w:i/>
          <w:iCs/>
          <w:sz w:val="20"/>
          <w:szCs w:val="20"/>
        </w:rPr>
        <w:t>Journal of Family Issues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39</w:t>
      </w:r>
      <w:r w:rsidRPr="00C15599">
        <w:rPr>
          <w:rFonts w:eastAsiaTheme="minorEastAsia"/>
          <w:sz w:val="20"/>
          <w:szCs w:val="20"/>
        </w:rPr>
        <w:t>(10), 2806-2835.</w:t>
      </w:r>
    </w:p>
    <w:p w14:paraId="1A5D4ACC" w14:textId="108775DA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Dierkhising, C. B., Ko, S. J., Woods-Jaeger, B., Briggs, E. C., Lee, R., &amp; Pynoos, R. S. (2013). Trauma histories among justice-involved youth: Findings from the National Child Traumatic Stress Network. </w:t>
      </w:r>
      <w:r w:rsidRPr="00C15599">
        <w:rPr>
          <w:rFonts w:eastAsiaTheme="minorEastAsia"/>
          <w:i/>
          <w:iCs/>
          <w:sz w:val="20"/>
          <w:szCs w:val="20"/>
        </w:rPr>
        <w:t xml:space="preserve">European journal of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psychotraumatology</w:t>
      </w:r>
      <w:proofErr w:type="spellEnd"/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</w:t>
      </w:r>
      <w:r w:rsidRPr="00C15599">
        <w:rPr>
          <w:rFonts w:eastAsiaTheme="minorEastAsia"/>
          <w:sz w:val="20"/>
          <w:szCs w:val="20"/>
        </w:rPr>
        <w:t xml:space="preserve">(1), 20274.  </w:t>
      </w:r>
    </w:p>
    <w:p w14:paraId="66CC58AB" w14:textId="1C5CCE9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sz w:val="20"/>
          <w:szCs w:val="20"/>
        </w:rPr>
        <w:t>Dimitrellou</w:t>
      </w:r>
      <w:proofErr w:type="spellEnd"/>
      <w:r w:rsidRPr="00C15599">
        <w:rPr>
          <w:rFonts w:eastAsiaTheme="minorEastAsia"/>
          <w:sz w:val="20"/>
          <w:szCs w:val="20"/>
        </w:rPr>
        <w:t xml:space="preserve">, E., &amp; Male, D. (2020). Understanding what makes a positive school experience for pupils with SEND: can their voices inform inclusive </w:t>
      </w:r>
      <w:proofErr w:type="gramStart"/>
      <w:r w:rsidRPr="00C15599">
        <w:rPr>
          <w:rFonts w:eastAsiaTheme="minorEastAsia"/>
          <w:sz w:val="20"/>
          <w:szCs w:val="20"/>
        </w:rPr>
        <w:t>practice?.</w:t>
      </w:r>
      <w:proofErr w:type="gramEnd"/>
      <w:r w:rsidRPr="00C15599">
        <w:rPr>
          <w:rFonts w:eastAsiaTheme="minorEastAsia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Journal of research in special educational needs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20</w:t>
      </w:r>
      <w:r w:rsidRPr="00C15599">
        <w:rPr>
          <w:rFonts w:eastAsiaTheme="minorEastAsia"/>
          <w:sz w:val="20"/>
          <w:szCs w:val="20"/>
        </w:rPr>
        <w:t xml:space="preserve">(2), 87-96.  </w:t>
      </w:r>
    </w:p>
    <w:p w14:paraId="4C8ECAA8" w14:textId="5DB540E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Dore, R. A., Liu, X., Chaparro-Moreno, L. J., &amp; Justice, L. M. (2022). Concurrent relations between child-directed speech and children’s language skills in low-income households. </w:t>
      </w:r>
      <w:r w:rsidRPr="00C15599">
        <w:rPr>
          <w:rFonts w:eastAsiaTheme="minorEastAsia"/>
          <w:i/>
          <w:iCs/>
          <w:sz w:val="20"/>
          <w:szCs w:val="20"/>
        </w:rPr>
        <w:t>Journal of Early Childhood Research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20</w:t>
      </w:r>
      <w:r w:rsidRPr="00C15599">
        <w:rPr>
          <w:rFonts w:eastAsiaTheme="minorEastAsia"/>
          <w:sz w:val="20"/>
          <w:szCs w:val="20"/>
        </w:rPr>
        <w:t>(4), 479-494.</w:t>
      </w:r>
    </w:p>
    <w:p w14:paraId="1105FAC7" w14:textId="3A733D9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Duke, K., Thom, B., &amp; Gleeson, H. (2020). Framing ‘drug </w:t>
      </w:r>
      <w:proofErr w:type="spellStart"/>
      <w:r w:rsidRPr="00C15599">
        <w:rPr>
          <w:rFonts w:eastAsiaTheme="minorEastAsia"/>
          <w:sz w:val="20"/>
          <w:szCs w:val="20"/>
        </w:rPr>
        <w:t>prevention’for</w:t>
      </w:r>
      <w:proofErr w:type="spellEnd"/>
      <w:r w:rsidRPr="00C15599">
        <w:rPr>
          <w:rFonts w:eastAsiaTheme="minorEastAsia"/>
          <w:sz w:val="20"/>
          <w:szCs w:val="20"/>
        </w:rPr>
        <w:t xml:space="preserve"> young people in contact with the criminal justice system in England: Views from practitioners in the field. </w:t>
      </w:r>
      <w:r w:rsidRPr="00C15599">
        <w:rPr>
          <w:rFonts w:eastAsiaTheme="minorEastAsia"/>
          <w:i/>
          <w:iCs/>
          <w:sz w:val="20"/>
          <w:szCs w:val="20"/>
        </w:rPr>
        <w:t>Journal of Youth Studies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23</w:t>
      </w:r>
      <w:r w:rsidRPr="00C15599">
        <w:rPr>
          <w:rFonts w:eastAsiaTheme="minorEastAsia"/>
          <w:sz w:val="20"/>
          <w:szCs w:val="20"/>
        </w:rPr>
        <w:t xml:space="preserve">(4), 511-529.  </w:t>
      </w:r>
    </w:p>
    <w:p w14:paraId="1AE89365" w14:textId="51ED780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Ellis, S., Thompson, I., McNicholl, J., &amp; Thomson, J. (2019). Student teachers’ perceptions of the effects of poverty on learners’ educational attainment and well-being: perspectives from England and Scotland. In </w:t>
      </w:r>
      <w:r w:rsidRPr="00C15599">
        <w:rPr>
          <w:rFonts w:eastAsiaTheme="minorEastAsia"/>
          <w:i/>
          <w:iCs/>
          <w:sz w:val="20"/>
          <w:szCs w:val="20"/>
        </w:rPr>
        <w:t>Poverty Discourses in Teacher Education</w:t>
      </w:r>
      <w:r w:rsidRPr="00C15599">
        <w:rPr>
          <w:rFonts w:eastAsiaTheme="minorEastAsia"/>
          <w:sz w:val="20"/>
          <w:szCs w:val="20"/>
        </w:rPr>
        <w:t xml:space="preserve"> (pp. 110-126). Routledge.</w:t>
      </w:r>
    </w:p>
    <w:p w14:paraId="158841A2" w14:textId="516BACF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color w:val="222222"/>
          <w:sz w:val="20"/>
          <w:szCs w:val="20"/>
        </w:rPr>
        <w:t>Ensaff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H., Russell, J., &amp; Barker, M. E. (2013). Meeting school food standards–students’ food choice and free school meals. </w:t>
      </w:r>
      <w:r w:rsidRPr="00C15599">
        <w:rPr>
          <w:rFonts w:eastAsiaTheme="minorEastAsia"/>
          <w:i/>
          <w:iCs/>
          <w:sz w:val="20"/>
          <w:szCs w:val="20"/>
        </w:rPr>
        <w:t>Public health nutrition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16</w:t>
      </w:r>
      <w:r w:rsidRPr="00C15599">
        <w:rPr>
          <w:rFonts w:eastAsiaTheme="minorEastAsia"/>
          <w:sz w:val="20"/>
          <w:szCs w:val="20"/>
        </w:rPr>
        <w:t>(12), 2162-2168.</w:t>
      </w:r>
    </w:p>
    <w:p w14:paraId="775061FE" w14:textId="6045BD7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Erickson, N., Julian, M., &amp; Muzik, M. (2019). Perinatal depression, PTSD, and trauma: Impact on mother–infant attachment and interventions to mitigate the transmission of risk. </w:t>
      </w:r>
      <w:r w:rsidRPr="00C15599">
        <w:rPr>
          <w:rFonts w:eastAsiaTheme="minorEastAsia"/>
          <w:i/>
          <w:iCs/>
          <w:sz w:val="20"/>
          <w:szCs w:val="20"/>
        </w:rPr>
        <w:t>International review of psychiatry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31</w:t>
      </w:r>
      <w:r w:rsidRPr="00C15599">
        <w:rPr>
          <w:rFonts w:eastAsiaTheme="minorEastAsia"/>
          <w:sz w:val="20"/>
          <w:szCs w:val="20"/>
        </w:rPr>
        <w:t>(3), 245-263.</w:t>
      </w:r>
    </w:p>
    <w:p w14:paraId="7532F4DC" w14:textId="686A6DC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Faulkner, D., &amp; Coates, E. A. (2013). Early childhood policy and practice in England: Twenty years of change. </w:t>
      </w:r>
      <w:r w:rsidRPr="00C15599">
        <w:rPr>
          <w:rFonts w:eastAsiaTheme="minorEastAsia"/>
          <w:i/>
          <w:iCs/>
          <w:sz w:val="20"/>
          <w:szCs w:val="20"/>
        </w:rPr>
        <w:t>International Journal of Early Years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21</w:t>
      </w:r>
      <w:r w:rsidRPr="00C15599">
        <w:rPr>
          <w:rFonts w:eastAsiaTheme="minorEastAsia"/>
          <w:sz w:val="20"/>
          <w:szCs w:val="20"/>
        </w:rPr>
        <w:t>(2-3), 244-263.</w:t>
      </w:r>
    </w:p>
    <w:p w14:paraId="5FA87E67" w14:textId="046A8D3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lastRenderedPageBreak/>
        <w:t xml:space="preserve">Fisher, H. (2017). ‘White British girls on free school meals’: power,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resistance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resilience at secondary school transition. </w:t>
      </w:r>
      <w:r w:rsidRPr="00C15599">
        <w:rPr>
          <w:rFonts w:eastAsiaTheme="minorEastAsia"/>
          <w:i/>
          <w:iCs/>
          <w:sz w:val="20"/>
          <w:szCs w:val="20"/>
        </w:rPr>
        <w:t>Gender and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29</w:t>
      </w:r>
      <w:r w:rsidRPr="00C15599">
        <w:rPr>
          <w:rFonts w:eastAsiaTheme="minorEastAsia"/>
          <w:sz w:val="20"/>
          <w:szCs w:val="20"/>
        </w:rPr>
        <w:t>(7), 907-925.</w:t>
      </w:r>
    </w:p>
    <w:p w14:paraId="2B57A506" w14:textId="1C74055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color w:val="222222"/>
          <w:sz w:val="20"/>
          <w:szCs w:val="20"/>
        </w:rPr>
        <w:t>Galbally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M., Blankley, G., Power, J., &amp; Snellen, M. (2013). Perinatal mental health services: what are they and why do we need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them?.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Australasian Psychiatry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21</w:t>
      </w:r>
      <w:r w:rsidRPr="00C15599">
        <w:rPr>
          <w:rFonts w:eastAsiaTheme="minorEastAsia"/>
          <w:sz w:val="20"/>
          <w:szCs w:val="20"/>
        </w:rPr>
        <w:t>(2), 165-170.</w:t>
      </w:r>
    </w:p>
    <w:p w14:paraId="41407D00" w14:textId="0C2CA1E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Gambaro, L., Stewart, K., &amp; Waldfogel, J. (2015). A question of quality: do children from disadvantaged backgrounds receive lower quality early childhood education and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care?.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British Educational Research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41</w:t>
      </w:r>
      <w:r w:rsidRPr="00C15599">
        <w:rPr>
          <w:rFonts w:eastAsiaTheme="minorEastAsia"/>
          <w:sz w:val="20"/>
          <w:szCs w:val="20"/>
        </w:rPr>
        <w:t>(4), 553-574.</w:t>
      </w:r>
    </w:p>
    <w:p w14:paraId="3558647B" w14:textId="485D790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Girma, S., &amp; Paton, D. (2015). Is education the best contraception: the case of teenage pregnancy in </w:t>
      </w:r>
      <w:proofErr w:type="gramStart"/>
      <w:r w:rsidRPr="00C15599">
        <w:rPr>
          <w:rFonts w:eastAsiaTheme="minorEastAsia"/>
          <w:sz w:val="20"/>
          <w:szCs w:val="20"/>
        </w:rPr>
        <w:t>England?.</w:t>
      </w:r>
      <w:proofErr w:type="gramEnd"/>
      <w:r w:rsidRPr="00C15599">
        <w:rPr>
          <w:rFonts w:eastAsiaTheme="minorEastAsia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Social Science &amp; Medicine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131</w:t>
      </w:r>
      <w:r w:rsidRPr="00C15599">
        <w:rPr>
          <w:rFonts w:eastAsiaTheme="minorEastAsia"/>
          <w:sz w:val="20"/>
          <w:szCs w:val="20"/>
        </w:rPr>
        <w:t xml:space="preserve">, 1-9.  </w:t>
      </w:r>
    </w:p>
    <w:p w14:paraId="1B36A4C9" w14:textId="4D57C68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color w:val="222222"/>
          <w:sz w:val="20"/>
          <w:szCs w:val="20"/>
        </w:rPr>
        <w:t>Givord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P., &amp;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Marbot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C. (2015). Does the cost of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child care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affect female labor market participation? An evaluation of a French reform of childcare subsidies.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Labour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Economics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36</w:t>
      </w:r>
      <w:r w:rsidRPr="00C15599">
        <w:rPr>
          <w:rFonts w:eastAsiaTheme="minorEastAsia"/>
          <w:sz w:val="20"/>
          <w:szCs w:val="20"/>
        </w:rPr>
        <w:t>, 99-111.</w:t>
      </w:r>
    </w:p>
    <w:p w14:paraId="7CBD9A68" w14:textId="06E86EB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Goldsmith, P. R., Britton, M. L., Reese, B., &amp; Velez, W. (2017). Will moving to a better neighborhood help? Teenage residential mobility, change of context, and young-adult educational attainment. </w:t>
      </w:r>
      <w:r w:rsidRPr="00C15599">
        <w:rPr>
          <w:rFonts w:eastAsiaTheme="minorEastAsia"/>
          <w:i/>
          <w:iCs/>
          <w:sz w:val="20"/>
          <w:szCs w:val="20"/>
        </w:rPr>
        <w:t>Urban affairs review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53</w:t>
      </w:r>
      <w:r w:rsidRPr="00C15599">
        <w:rPr>
          <w:rFonts w:eastAsiaTheme="minorEastAsia"/>
          <w:sz w:val="20"/>
          <w:szCs w:val="20"/>
        </w:rPr>
        <w:t>(2), 305-337.</w:t>
      </w:r>
    </w:p>
    <w:p w14:paraId="45179C82" w14:textId="782045B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Gubbels, J., van der Put, C. E., &amp; Assink, M. (2019). Risk factors for school absenteeism and dropout: A meta-analytic review. </w:t>
      </w:r>
      <w:r w:rsidRPr="00C15599">
        <w:rPr>
          <w:rFonts w:eastAsiaTheme="minorEastAsia"/>
          <w:i/>
          <w:iCs/>
          <w:sz w:val="20"/>
          <w:szCs w:val="20"/>
        </w:rPr>
        <w:t>Journal of youth and adolescence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48</w:t>
      </w:r>
      <w:r w:rsidRPr="00C15599">
        <w:rPr>
          <w:rFonts w:eastAsiaTheme="minorEastAsia"/>
          <w:sz w:val="20"/>
          <w:szCs w:val="20"/>
        </w:rPr>
        <w:t xml:space="preserve">, 1637-1667.  </w:t>
      </w:r>
    </w:p>
    <w:p w14:paraId="7CE716D5" w14:textId="043FB9C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Hadley, A. (2020). Teenage pregnancy: Strategies for prevention. </w:t>
      </w:r>
      <w:r w:rsidRPr="00C15599">
        <w:rPr>
          <w:rFonts w:eastAsiaTheme="minorEastAsia"/>
          <w:i/>
          <w:iCs/>
          <w:sz w:val="20"/>
          <w:szCs w:val="20"/>
        </w:rPr>
        <w:t xml:space="preserve">Obstetrics,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Gynaecology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&amp; Reproductive Medicine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30</w:t>
      </w:r>
      <w:r w:rsidRPr="00C15599">
        <w:rPr>
          <w:rFonts w:eastAsiaTheme="minorEastAsia"/>
          <w:sz w:val="20"/>
          <w:szCs w:val="20"/>
        </w:rPr>
        <w:t>(12), 387-394.</w:t>
      </w:r>
    </w:p>
    <w:p w14:paraId="548F4028" w14:textId="0F9D9E2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Hadley, A. (2020). Teenage pregnancy: Strategies for prevention. </w:t>
      </w:r>
      <w:r w:rsidRPr="00C15599">
        <w:rPr>
          <w:rFonts w:eastAsiaTheme="minorEastAsia"/>
          <w:i/>
          <w:iCs/>
          <w:sz w:val="20"/>
          <w:szCs w:val="20"/>
        </w:rPr>
        <w:t xml:space="preserve">Obstetrics,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Gynaecology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&amp; Reproductive Medicine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30</w:t>
      </w:r>
      <w:r w:rsidRPr="00C15599">
        <w:rPr>
          <w:rFonts w:eastAsiaTheme="minorEastAsia"/>
          <w:sz w:val="20"/>
          <w:szCs w:val="20"/>
        </w:rPr>
        <w:t xml:space="preserve">(12), 387-394.  </w:t>
      </w:r>
    </w:p>
    <w:p w14:paraId="21D5E665" w14:textId="58E6D25A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Hair, N. L., Hanson, J. L., Wolfe, B. L., &amp; Pollak, S. D. (2015). Association of child poverty, brain development, and academic achievement. </w:t>
      </w:r>
      <w:r w:rsidRPr="00C15599">
        <w:rPr>
          <w:rFonts w:eastAsiaTheme="minorEastAsia"/>
          <w:i/>
          <w:iCs/>
          <w:sz w:val="20"/>
          <w:szCs w:val="20"/>
        </w:rPr>
        <w:t>JAMA pediatrics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169</w:t>
      </w:r>
      <w:r w:rsidRPr="00C15599">
        <w:rPr>
          <w:rFonts w:eastAsiaTheme="minorEastAsia"/>
          <w:sz w:val="20"/>
          <w:szCs w:val="20"/>
        </w:rPr>
        <w:t>(9), 822-829.</w:t>
      </w:r>
    </w:p>
    <w:p w14:paraId="64A3E50E" w14:textId="45D5519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sz w:val="20"/>
          <w:szCs w:val="20"/>
        </w:rPr>
        <w:t>Hardelid</w:t>
      </w:r>
      <w:proofErr w:type="spellEnd"/>
      <w:r w:rsidRPr="00C15599">
        <w:rPr>
          <w:rFonts w:eastAsiaTheme="minorEastAsia"/>
          <w:sz w:val="20"/>
          <w:szCs w:val="20"/>
        </w:rPr>
        <w:t xml:space="preserve">, P., Rait, G., Gilbert, R., &amp; Petersen, I. (2016). Factors associated with influenza vaccine uptake during a universal vaccination programme of preschool children in England and Wales: a cohort study. </w:t>
      </w:r>
      <w:r w:rsidRPr="00C15599">
        <w:rPr>
          <w:rFonts w:eastAsiaTheme="minorEastAsia"/>
          <w:i/>
          <w:iCs/>
          <w:sz w:val="20"/>
          <w:szCs w:val="20"/>
        </w:rPr>
        <w:t>J Epidemiol Community Health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70</w:t>
      </w:r>
      <w:r w:rsidRPr="00C15599">
        <w:rPr>
          <w:rFonts w:eastAsiaTheme="minorEastAsia"/>
          <w:sz w:val="20"/>
          <w:szCs w:val="20"/>
        </w:rPr>
        <w:t xml:space="preserve">(11), 1082-1087.  </w:t>
      </w:r>
    </w:p>
    <w:p w14:paraId="2392AB11" w14:textId="1258113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Hart, T., &amp; O’Reilly, M. (2022). Perspectives on what schools and mental health services can do about bullying of adolescents with severe emotional health conditions. </w:t>
      </w:r>
      <w:r w:rsidRPr="00C15599">
        <w:rPr>
          <w:rFonts w:eastAsiaTheme="minorEastAsia"/>
          <w:i/>
          <w:iCs/>
          <w:sz w:val="20"/>
          <w:szCs w:val="20"/>
        </w:rPr>
        <w:t>Pastoral Care in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40</w:t>
      </w:r>
      <w:r w:rsidRPr="00C15599">
        <w:rPr>
          <w:rFonts w:eastAsiaTheme="minorEastAsia"/>
          <w:sz w:val="20"/>
          <w:szCs w:val="20"/>
        </w:rPr>
        <w:t xml:space="preserve">(1), 4-24.  </w:t>
      </w:r>
    </w:p>
    <w:p w14:paraId="5588EB67" w14:textId="43D4A18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Heap, K. L., Berrington, A., &amp; Ingham, R. (2020). Understanding the decline in under-18 conception rates throughout England's local authorities between 1998 and 2017. </w:t>
      </w:r>
      <w:r w:rsidRPr="00C15599">
        <w:rPr>
          <w:rFonts w:eastAsiaTheme="minorEastAsia"/>
          <w:i/>
          <w:iCs/>
          <w:sz w:val="20"/>
          <w:szCs w:val="20"/>
        </w:rPr>
        <w:t>Health &amp; Place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66</w:t>
      </w:r>
      <w:r w:rsidRPr="00C15599">
        <w:rPr>
          <w:rFonts w:eastAsiaTheme="minorEastAsia"/>
          <w:sz w:val="20"/>
          <w:szCs w:val="20"/>
        </w:rPr>
        <w:t xml:space="preserve">, 102467.  </w:t>
      </w:r>
    </w:p>
    <w:p w14:paraId="4B7F3712" w14:textId="718D47A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Henton, S., &amp; Swanson, V. (2023). A mixed-methods analysis of the role of online social support to promote psychological wellbeing in new mothers. </w:t>
      </w:r>
      <w:r w:rsidRPr="00C15599">
        <w:rPr>
          <w:rFonts w:eastAsiaTheme="minorEastAsia"/>
          <w:i/>
          <w:iCs/>
          <w:sz w:val="20"/>
          <w:szCs w:val="20"/>
        </w:rPr>
        <w:t>Digital Health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</w:t>
      </w:r>
      <w:r w:rsidRPr="00C15599">
        <w:rPr>
          <w:rFonts w:eastAsiaTheme="minorEastAsia"/>
          <w:sz w:val="20"/>
          <w:szCs w:val="20"/>
        </w:rPr>
        <w:t>, 20552076221147433.</w:t>
      </w:r>
    </w:p>
    <w:p w14:paraId="5DA35108" w14:textId="29D6DC1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Higham, R. (2014). Free schools in the Big Society: the motivations, aims and demography of free school proposers. </w:t>
      </w:r>
      <w:r w:rsidRPr="00C15599">
        <w:rPr>
          <w:rFonts w:eastAsiaTheme="minorEastAsia"/>
          <w:i/>
          <w:iCs/>
          <w:sz w:val="20"/>
          <w:szCs w:val="20"/>
        </w:rPr>
        <w:t>Journal of Education Policy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29</w:t>
      </w:r>
      <w:r w:rsidRPr="00C15599">
        <w:rPr>
          <w:rFonts w:eastAsiaTheme="minorEastAsia"/>
          <w:sz w:val="20"/>
          <w:szCs w:val="20"/>
        </w:rPr>
        <w:t>(1), 122-139.</w:t>
      </w:r>
    </w:p>
    <w:p w14:paraId="3277B033" w14:textId="17FC2F1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Holt, D., Hardley, S., Gray, S., &amp; McQuillan, R. (2022). Facilitating a positive transition: a case study exploring the factors that support social, </w:t>
      </w:r>
      <w:proofErr w:type="gramStart"/>
      <w:r w:rsidRPr="00C15599">
        <w:rPr>
          <w:rFonts w:eastAsiaTheme="minorEastAsia"/>
          <w:sz w:val="20"/>
          <w:szCs w:val="20"/>
        </w:rPr>
        <w:t>emotional</w:t>
      </w:r>
      <w:proofErr w:type="gramEnd"/>
      <w:r w:rsidRPr="00C15599">
        <w:rPr>
          <w:rFonts w:eastAsiaTheme="minorEastAsia"/>
          <w:sz w:val="20"/>
          <w:szCs w:val="20"/>
        </w:rPr>
        <w:t xml:space="preserve"> and mental wellbeing from primary to secondary school. </w:t>
      </w:r>
      <w:r w:rsidRPr="00C15599">
        <w:rPr>
          <w:rFonts w:eastAsiaTheme="minorEastAsia"/>
          <w:i/>
          <w:iCs/>
          <w:sz w:val="20"/>
          <w:szCs w:val="20"/>
        </w:rPr>
        <w:t>Pastoral Care in Education</w:t>
      </w:r>
      <w:r w:rsidRPr="00C15599">
        <w:rPr>
          <w:rFonts w:eastAsiaTheme="minorEastAsia"/>
          <w:sz w:val="20"/>
          <w:szCs w:val="20"/>
        </w:rPr>
        <w:t xml:space="preserve">, 1-19.  </w:t>
      </w:r>
    </w:p>
    <w:p w14:paraId="4FD00601" w14:textId="2162E88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Hoskins, K., Bradbury, A., &amp; Fogarty, L. (2021). A frontline service? Nursery Schools as local community hubs in an era of austerity. </w:t>
      </w:r>
      <w:r w:rsidRPr="00C15599">
        <w:rPr>
          <w:rFonts w:eastAsiaTheme="minorEastAsia"/>
          <w:i/>
          <w:iCs/>
          <w:sz w:val="20"/>
          <w:szCs w:val="20"/>
        </w:rPr>
        <w:t>Journal of Early Childhood Research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19</w:t>
      </w:r>
      <w:r w:rsidRPr="00C15599">
        <w:rPr>
          <w:rFonts w:eastAsiaTheme="minorEastAsia"/>
          <w:sz w:val="20"/>
          <w:szCs w:val="20"/>
        </w:rPr>
        <w:t>(3), 355-368.</w:t>
      </w:r>
    </w:p>
    <w:p w14:paraId="14A1954C" w14:textId="672DBA6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Hsiao, Y. Y., Qi, C. H., Dale, P. S.,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Bulotsky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-Shearer, R., &amp; Wang, Q. (2023). Measuring Behavior Problems in Children from Low-Income Families: A Rasch Analysis of the Child Behavior Checklist for Ages 1½–5. </w:t>
      </w:r>
      <w:r w:rsidRPr="00C15599">
        <w:rPr>
          <w:rFonts w:eastAsiaTheme="minorEastAsia"/>
          <w:i/>
          <w:iCs/>
          <w:sz w:val="20"/>
          <w:szCs w:val="20"/>
        </w:rPr>
        <w:t>Journal of Psychoeducational Assessment</w:t>
      </w:r>
      <w:r w:rsidRPr="00C15599">
        <w:rPr>
          <w:rFonts w:eastAsiaTheme="minorEastAsia"/>
          <w:sz w:val="20"/>
          <w:szCs w:val="20"/>
        </w:rPr>
        <w:t>, 07342829231162216.</w:t>
      </w:r>
    </w:p>
    <w:p w14:paraId="5E9E0DB5" w14:textId="5B55858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lastRenderedPageBreak/>
        <w:t xml:space="preserve">Hunter, K., Fitzpatrick, C., Staines, J., &amp; Shaw, J. (2023). A difficult balance: challenges and possibilities for local protocols to reduce unnecessary </w:t>
      </w:r>
      <w:proofErr w:type="spellStart"/>
      <w:r w:rsidRPr="00C15599">
        <w:rPr>
          <w:rFonts w:eastAsiaTheme="minorEastAsia"/>
          <w:sz w:val="20"/>
          <w:szCs w:val="20"/>
        </w:rPr>
        <w:t>criminalisation</w:t>
      </w:r>
      <w:proofErr w:type="spellEnd"/>
      <w:r w:rsidRPr="00C15599">
        <w:rPr>
          <w:rFonts w:eastAsiaTheme="minorEastAsia"/>
          <w:sz w:val="20"/>
          <w:szCs w:val="20"/>
        </w:rPr>
        <w:t xml:space="preserve"> of children in care and care leavers. </w:t>
      </w:r>
      <w:r w:rsidRPr="00C15599">
        <w:rPr>
          <w:rFonts w:eastAsiaTheme="minorEastAsia"/>
          <w:i/>
          <w:iCs/>
          <w:sz w:val="20"/>
          <w:szCs w:val="20"/>
        </w:rPr>
        <w:t>Youth Justice</w:t>
      </w:r>
      <w:r w:rsidRPr="00C15599">
        <w:rPr>
          <w:rFonts w:eastAsiaTheme="minorEastAsia"/>
          <w:sz w:val="20"/>
          <w:szCs w:val="20"/>
        </w:rPr>
        <w:t xml:space="preserve">, 14732254231154153.  </w:t>
      </w:r>
    </w:p>
    <w:p w14:paraId="193EA942" w14:textId="17BC359A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Hyman, J. (2017). Does money matter in the long run? Effects of school spending on educational attainment. </w:t>
      </w:r>
      <w:r w:rsidRPr="00C15599">
        <w:rPr>
          <w:rFonts w:eastAsiaTheme="minorEastAsia"/>
          <w:i/>
          <w:iCs/>
          <w:sz w:val="20"/>
          <w:szCs w:val="20"/>
        </w:rPr>
        <w:t>American Economic Journal: Economic Policy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</w:t>
      </w:r>
      <w:r w:rsidRPr="00C15599">
        <w:rPr>
          <w:rFonts w:eastAsiaTheme="minorEastAsia"/>
          <w:sz w:val="20"/>
          <w:szCs w:val="20"/>
        </w:rPr>
        <w:t>(4), 256-280.</w:t>
      </w:r>
    </w:p>
    <w:p w14:paraId="1CA08DE4" w14:textId="6ECCB53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Ilie, S., Sutherland, A., &amp; Vignoles, A. (2017). Revisiting free school meal eligibility as a proxy for pupil socio‐economic deprivation. </w:t>
      </w:r>
      <w:r w:rsidRPr="00C15599">
        <w:rPr>
          <w:rFonts w:eastAsiaTheme="minorEastAsia"/>
          <w:i/>
          <w:iCs/>
          <w:sz w:val="20"/>
          <w:szCs w:val="20"/>
        </w:rPr>
        <w:t>British Educational Research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43</w:t>
      </w:r>
      <w:r w:rsidRPr="00C15599">
        <w:rPr>
          <w:rFonts w:eastAsiaTheme="minorEastAsia"/>
          <w:sz w:val="20"/>
          <w:szCs w:val="20"/>
        </w:rPr>
        <w:t>(2), 253-274.</w:t>
      </w:r>
    </w:p>
    <w:p w14:paraId="11B5811E" w14:textId="5BAA347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Jain, M., Shisler, S., Lane, C., Bagai, A., Brown, E., Engelbert, M., ... &amp; </w:t>
      </w:r>
      <w:proofErr w:type="spellStart"/>
      <w:r w:rsidRPr="00C15599">
        <w:rPr>
          <w:rFonts w:eastAsiaTheme="minorEastAsia"/>
          <w:sz w:val="20"/>
          <w:szCs w:val="20"/>
        </w:rPr>
        <w:t>Parsekar</w:t>
      </w:r>
      <w:proofErr w:type="spellEnd"/>
      <w:r w:rsidRPr="00C15599">
        <w:rPr>
          <w:rFonts w:eastAsiaTheme="minorEastAsia"/>
          <w:sz w:val="20"/>
          <w:szCs w:val="20"/>
        </w:rPr>
        <w:t xml:space="preserve">, S. S. (2022). Use of community engagement interventions to improve child </w:t>
      </w:r>
      <w:proofErr w:type="spellStart"/>
      <w:r w:rsidRPr="00C15599">
        <w:rPr>
          <w:rFonts w:eastAsiaTheme="minorEastAsia"/>
          <w:sz w:val="20"/>
          <w:szCs w:val="20"/>
        </w:rPr>
        <w:t>immunisation</w:t>
      </w:r>
      <w:proofErr w:type="spellEnd"/>
      <w:r w:rsidRPr="00C15599">
        <w:rPr>
          <w:rFonts w:eastAsiaTheme="minorEastAsia"/>
          <w:sz w:val="20"/>
          <w:szCs w:val="20"/>
        </w:rPr>
        <w:t xml:space="preserve"> in low‐and middle‐income countries: A systematic review and meta‐analysis. </w:t>
      </w:r>
      <w:r w:rsidRPr="00C15599">
        <w:rPr>
          <w:rFonts w:eastAsiaTheme="minorEastAsia"/>
          <w:i/>
          <w:iCs/>
          <w:sz w:val="20"/>
          <w:szCs w:val="20"/>
        </w:rPr>
        <w:t>Campbell Systematic Reviews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18</w:t>
      </w:r>
      <w:r w:rsidRPr="00C15599">
        <w:rPr>
          <w:rFonts w:eastAsiaTheme="minorEastAsia"/>
          <w:sz w:val="20"/>
          <w:szCs w:val="20"/>
        </w:rPr>
        <w:t xml:space="preserve">(3), e1253.  </w:t>
      </w:r>
    </w:p>
    <w:p w14:paraId="7525BE4C" w14:textId="7D8B403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John, A., Friedmann, Y., DelPozo-Banos, M., </w:t>
      </w:r>
      <w:proofErr w:type="spellStart"/>
      <w:r w:rsidRPr="00C15599">
        <w:rPr>
          <w:rFonts w:eastAsiaTheme="minorEastAsia"/>
          <w:sz w:val="20"/>
          <w:szCs w:val="20"/>
        </w:rPr>
        <w:t>Frizzati</w:t>
      </w:r>
      <w:proofErr w:type="spellEnd"/>
      <w:r w:rsidRPr="00C15599">
        <w:rPr>
          <w:rFonts w:eastAsiaTheme="minorEastAsia"/>
          <w:sz w:val="20"/>
          <w:szCs w:val="20"/>
        </w:rPr>
        <w:t xml:space="preserve">, A., Ford, T., &amp; Thapar, A. (2022). Association of school absence and exclusion with recorded neurodevelopmental disorders, mental disorders, or self-harm: a nationwide, retrospective, electronic cohort study of children and young people in Wales, UK. </w:t>
      </w:r>
      <w:r w:rsidRPr="00C15599">
        <w:rPr>
          <w:rFonts w:eastAsiaTheme="minorEastAsia"/>
          <w:i/>
          <w:iCs/>
          <w:sz w:val="20"/>
          <w:szCs w:val="20"/>
        </w:rPr>
        <w:t>The Lancet Psychiatry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</w:t>
      </w:r>
      <w:r w:rsidRPr="00C15599">
        <w:rPr>
          <w:rFonts w:eastAsiaTheme="minorEastAsia"/>
          <w:sz w:val="20"/>
          <w:szCs w:val="20"/>
        </w:rPr>
        <w:t xml:space="preserve">(1), 23-34.  </w:t>
      </w:r>
    </w:p>
    <w:p w14:paraId="7980467D" w14:textId="35969C1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Joseph, S., Kendall, C., Toher, D., </w:t>
      </w:r>
      <w:proofErr w:type="spellStart"/>
      <w:r w:rsidRPr="00C15599">
        <w:rPr>
          <w:rFonts w:eastAsiaTheme="minorEastAsia"/>
          <w:sz w:val="20"/>
          <w:szCs w:val="20"/>
        </w:rPr>
        <w:t>Sempik</w:t>
      </w:r>
      <w:proofErr w:type="spellEnd"/>
      <w:r w:rsidRPr="00C15599">
        <w:rPr>
          <w:rFonts w:eastAsiaTheme="minorEastAsia"/>
          <w:sz w:val="20"/>
          <w:szCs w:val="20"/>
        </w:rPr>
        <w:t xml:space="preserve">, J., Holland, J., &amp; Becker, S. (2019). Young carers in England: Findings from the 2018 BBC survey on the prevalence and nature of caring among young people. </w:t>
      </w:r>
      <w:r w:rsidRPr="00C15599">
        <w:rPr>
          <w:rFonts w:eastAsiaTheme="minorEastAsia"/>
          <w:i/>
          <w:iCs/>
          <w:sz w:val="20"/>
          <w:szCs w:val="20"/>
        </w:rPr>
        <w:t xml:space="preserve">Child: care, </w:t>
      </w:r>
      <w:proofErr w:type="gramStart"/>
      <w:r w:rsidRPr="00C15599">
        <w:rPr>
          <w:rFonts w:eastAsiaTheme="minorEastAsia"/>
          <w:i/>
          <w:iCs/>
          <w:sz w:val="20"/>
          <w:szCs w:val="20"/>
        </w:rPr>
        <w:t>health</w:t>
      </w:r>
      <w:proofErr w:type="gramEnd"/>
      <w:r w:rsidRPr="00C15599">
        <w:rPr>
          <w:rFonts w:eastAsiaTheme="minorEastAsia"/>
          <w:i/>
          <w:iCs/>
          <w:sz w:val="20"/>
          <w:szCs w:val="20"/>
        </w:rPr>
        <w:t xml:space="preserve"> and development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45</w:t>
      </w:r>
      <w:r w:rsidRPr="00C15599">
        <w:rPr>
          <w:rFonts w:eastAsiaTheme="minorEastAsia"/>
          <w:sz w:val="20"/>
          <w:szCs w:val="20"/>
        </w:rPr>
        <w:t xml:space="preserve">(4), 606-612.  </w:t>
      </w:r>
    </w:p>
    <w:p w14:paraId="6414247D" w14:textId="30E345A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King, T., Singh, A., &amp; Disney, G. (2021). Associations between young informal caring and mental health: a prospective observational study using augmented inverse probability weighting. </w:t>
      </w:r>
      <w:r w:rsidRPr="00C15599">
        <w:rPr>
          <w:rFonts w:eastAsiaTheme="minorEastAsia"/>
          <w:i/>
          <w:iCs/>
          <w:sz w:val="20"/>
          <w:szCs w:val="20"/>
        </w:rPr>
        <w:t>The Lancet Regional Health-Western Pacific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15</w:t>
      </w:r>
      <w:r w:rsidRPr="00C15599">
        <w:rPr>
          <w:rFonts w:eastAsiaTheme="minorEastAsia"/>
          <w:sz w:val="20"/>
          <w:szCs w:val="20"/>
        </w:rPr>
        <w:t xml:space="preserve">, 100257.  </w:t>
      </w:r>
    </w:p>
    <w:p w14:paraId="757F98CB" w14:textId="3DC6747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Kiraly, M., Humphreys, C., &amp; Kertesz, M. (2021). Unrecognized: Kinship care by young aunts, </w:t>
      </w:r>
      <w:proofErr w:type="gramStart"/>
      <w:r w:rsidRPr="00C15599">
        <w:rPr>
          <w:rFonts w:eastAsiaTheme="minorEastAsia"/>
          <w:sz w:val="20"/>
          <w:szCs w:val="20"/>
        </w:rPr>
        <w:t>siblings</w:t>
      </w:r>
      <w:proofErr w:type="gramEnd"/>
      <w:r w:rsidRPr="00C15599">
        <w:rPr>
          <w:rFonts w:eastAsiaTheme="minorEastAsia"/>
          <w:sz w:val="20"/>
          <w:szCs w:val="20"/>
        </w:rPr>
        <w:t xml:space="preserve"> and other young people. </w:t>
      </w:r>
      <w:r w:rsidRPr="00C15599">
        <w:rPr>
          <w:rFonts w:eastAsiaTheme="minorEastAsia"/>
          <w:i/>
          <w:iCs/>
          <w:sz w:val="20"/>
          <w:szCs w:val="20"/>
        </w:rPr>
        <w:t>Child &amp; Family Social Work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26</w:t>
      </w:r>
      <w:r w:rsidRPr="00C15599">
        <w:rPr>
          <w:rFonts w:eastAsiaTheme="minorEastAsia"/>
          <w:sz w:val="20"/>
          <w:szCs w:val="20"/>
        </w:rPr>
        <w:t xml:space="preserve">(3), 338-347.  </w:t>
      </w:r>
    </w:p>
    <w:p w14:paraId="1DE9E31B" w14:textId="135924C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Laith, R., &amp; Vaillancourt, T. (2022). The temporal sequence of bullying victimization, academic achievement, and school attendance: A review of the literature. </w:t>
      </w:r>
      <w:r w:rsidRPr="00C15599">
        <w:rPr>
          <w:rFonts w:eastAsiaTheme="minorEastAsia"/>
          <w:i/>
          <w:iCs/>
          <w:sz w:val="20"/>
          <w:szCs w:val="20"/>
        </w:rPr>
        <w:t>Aggression and violent behavior</w:t>
      </w:r>
      <w:r w:rsidRPr="00C15599">
        <w:rPr>
          <w:rFonts w:eastAsiaTheme="minorEastAsia"/>
          <w:sz w:val="20"/>
          <w:szCs w:val="20"/>
        </w:rPr>
        <w:t xml:space="preserve">, 101722.  </w:t>
      </w:r>
    </w:p>
    <w:p w14:paraId="0545FCD9" w14:textId="7423002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Lalli, G. S. (2023). ‘In most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supermarkets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food does not cost£ 3 per day…’The impact of the school food voucher scheme during COVID‐19. </w:t>
      </w:r>
      <w:r w:rsidRPr="00C15599">
        <w:rPr>
          <w:rFonts w:eastAsiaTheme="minorEastAsia"/>
          <w:i/>
          <w:iCs/>
          <w:sz w:val="20"/>
          <w:szCs w:val="20"/>
        </w:rPr>
        <w:t>British Educational Research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49</w:t>
      </w:r>
      <w:r w:rsidRPr="00C15599">
        <w:rPr>
          <w:rFonts w:eastAsiaTheme="minorEastAsia"/>
          <w:sz w:val="20"/>
          <w:szCs w:val="20"/>
        </w:rPr>
        <w:t>(1), 53-69.</w:t>
      </w:r>
    </w:p>
    <w:p w14:paraId="121FD8FA" w14:textId="6979243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Lawson, C., Prentice, K., Jennings, J., &amp; Johnston, K. (2022). First steps towards </w:t>
      </w:r>
      <w:proofErr w:type="gramStart"/>
      <w:r w:rsidRPr="00C15599">
        <w:rPr>
          <w:rFonts w:eastAsiaTheme="minorEastAsia"/>
          <w:sz w:val="20"/>
          <w:szCs w:val="20"/>
        </w:rPr>
        <w:t>a mental</w:t>
      </w:r>
      <w:proofErr w:type="gramEnd"/>
      <w:r w:rsidRPr="00C15599">
        <w:rPr>
          <w:rFonts w:eastAsiaTheme="minorEastAsia"/>
          <w:sz w:val="20"/>
          <w:szCs w:val="20"/>
        </w:rPr>
        <w:t xml:space="preserve"> health and neurodevelopmental screening of secondary school children following two fixed-term school exclusions in the UK. </w:t>
      </w:r>
      <w:r w:rsidRPr="00C15599">
        <w:rPr>
          <w:rFonts w:eastAsiaTheme="minorEastAsia"/>
          <w:i/>
          <w:iCs/>
          <w:sz w:val="20"/>
          <w:szCs w:val="20"/>
        </w:rPr>
        <w:t xml:space="preserve">Emotional and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Behavioural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Difficulties</w:t>
      </w:r>
      <w:r w:rsidRPr="00C15599">
        <w:rPr>
          <w:rFonts w:eastAsiaTheme="minorEastAsia"/>
          <w:sz w:val="20"/>
          <w:szCs w:val="20"/>
        </w:rPr>
        <w:t xml:space="preserve">, 1-17.  </w:t>
      </w:r>
    </w:p>
    <w:p w14:paraId="3C2CB1E4" w14:textId="1CCCBB3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Lawson, H., Norwich, B., &amp; Nash, T. (2013). What trainees in England learn about teaching pupils with special educational needs/disabilities in their school-based work: the contribution of planned activities in one-year initial training courses. </w:t>
      </w:r>
      <w:r w:rsidRPr="00C15599">
        <w:rPr>
          <w:rFonts w:eastAsiaTheme="minorEastAsia"/>
          <w:i/>
          <w:iCs/>
          <w:sz w:val="20"/>
          <w:szCs w:val="20"/>
        </w:rPr>
        <w:t>European journal of special needs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28</w:t>
      </w:r>
      <w:r w:rsidRPr="00C15599">
        <w:rPr>
          <w:rFonts w:eastAsiaTheme="minorEastAsia"/>
          <w:sz w:val="20"/>
          <w:szCs w:val="20"/>
        </w:rPr>
        <w:t xml:space="preserve">(2), 136-155.  </w:t>
      </w:r>
    </w:p>
    <w:p w14:paraId="5369C0C4" w14:textId="67AB063A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Lee, K., Lawton, C., &amp; Boateng, A. (2021). Parental experiences for teenage mothers living in poverty: Associations of head start.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Affilia</w:t>
      </w:r>
      <w:proofErr w:type="spellEnd"/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36</w:t>
      </w:r>
      <w:r w:rsidRPr="00C15599">
        <w:rPr>
          <w:rFonts w:eastAsiaTheme="minorEastAsia"/>
          <w:sz w:val="20"/>
          <w:szCs w:val="20"/>
        </w:rPr>
        <w:t>(4), 666-683.</w:t>
      </w:r>
    </w:p>
    <w:p w14:paraId="2EAEACDB" w14:textId="6EFCFF7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Lee, P., Sanders, D., Milgrom, J., Kavanagh, D. J., &amp;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Scuffham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P. A. (2022). The economic evaluation of an Internet-based parental wellbeing intervention. </w:t>
      </w:r>
      <w:r w:rsidRPr="00C15599">
        <w:rPr>
          <w:rFonts w:eastAsiaTheme="minorEastAsia"/>
          <w:i/>
          <w:iCs/>
          <w:sz w:val="20"/>
          <w:szCs w:val="20"/>
        </w:rPr>
        <w:t>Journal of Telemedicine and Telecare</w:t>
      </w:r>
      <w:r w:rsidRPr="00C15599">
        <w:rPr>
          <w:rFonts w:eastAsiaTheme="minorEastAsia"/>
          <w:sz w:val="20"/>
          <w:szCs w:val="20"/>
        </w:rPr>
        <w:t>, 1357633X221137113.</w:t>
      </w:r>
    </w:p>
    <w:p w14:paraId="2D0991FE" w14:textId="35C7F00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>Lee, S. F. (2021). Governing ‘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disadvantage’through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 funded early years places and reconfigured spaces. </w:t>
      </w:r>
      <w:r w:rsidRPr="00C15599">
        <w:rPr>
          <w:rFonts w:eastAsiaTheme="minorEastAsia"/>
          <w:i/>
          <w:iCs/>
          <w:sz w:val="20"/>
          <w:szCs w:val="20"/>
        </w:rPr>
        <w:t>Journal of Early Childhood Research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19</w:t>
      </w:r>
      <w:r w:rsidRPr="00C15599">
        <w:rPr>
          <w:rFonts w:eastAsiaTheme="minorEastAsia"/>
          <w:sz w:val="20"/>
          <w:szCs w:val="20"/>
        </w:rPr>
        <w:t>(2), 267-280.</w:t>
      </w:r>
    </w:p>
    <w:p w14:paraId="62CEA258" w14:textId="0BEBDB92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Lee, V. W. W., &amp; Newman, L. K. (2018). A model for the provision of integrated perinatal and infant mental health services in regional settings. </w:t>
      </w:r>
      <w:r w:rsidRPr="00C15599">
        <w:rPr>
          <w:rFonts w:eastAsiaTheme="minorEastAsia"/>
          <w:i/>
          <w:iCs/>
          <w:sz w:val="20"/>
          <w:szCs w:val="20"/>
        </w:rPr>
        <w:t>Australasian Psychiatry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26</w:t>
      </w:r>
      <w:r w:rsidRPr="00C15599">
        <w:rPr>
          <w:rFonts w:eastAsiaTheme="minorEastAsia"/>
          <w:sz w:val="20"/>
          <w:szCs w:val="20"/>
        </w:rPr>
        <w:t>(5), 531-533.</w:t>
      </w:r>
    </w:p>
    <w:p w14:paraId="735AD422" w14:textId="3F57E15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lastRenderedPageBreak/>
        <w:t xml:space="preserve">Lervåg, A., </w:t>
      </w:r>
      <w:proofErr w:type="spellStart"/>
      <w:r w:rsidRPr="00C15599">
        <w:rPr>
          <w:rFonts w:eastAsiaTheme="minorEastAsia"/>
          <w:sz w:val="20"/>
          <w:szCs w:val="20"/>
        </w:rPr>
        <w:t>Dolean</w:t>
      </w:r>
      <w:proofErr w:type="spellEnd"/>
      <w:r w:rsidRPr="00C15599">
        <w:rPr>
          <w:rFonts w:eastAsiaTheme="minorEastAsia"/>
          <w:sz w:val="20"/>
          <w:szCs w:val="20"/>
        </w:rPr>
        <w:t xml:space="preserve">, D., </w:t>
      </w:r>
      <w:proofErr w:type="spellStart"/>
      <w:r w:rsidRPr="00C15599">
        <w:rPr>
          <w:rFonts w:eastAsiaTheme="minorEastAsia"/>
          <w:sz w:val="20"/>
          <w:szCs w:val="20"/>
        </w:rPr>
        <w:t>Tincas</w:t>
      </w:r>
      <w:proofErr w:type="spellEnd"/>
      <w:r w:rsidRPr="00C15599">
        <w:rPr>
          <w:rFonts w:eastAsiaTheme="minorEastAsia"/>
          <w:sz w:val="20"/>
          <w:szCs w:val="20"/>
        </w:rPr>
        <w:t xml:space="preserve">, I., &amp; Melby‐Lervåg, M. (2019). Socioeconomic background, nonverbal IQ and school absence </w:t>
      </w:r>
      <w:proofErr w:type="gramStart"/>
      <w:r w:rsidRPr="00C15599">
        <w:rPr>
          <w:rFonts w:eastAsiaTheme="minorEastAsia"/>
          <w:sz w:val="20"/>
          <w:szCs w:val="20"/>
        </w:rPr>
        <w:t>affects</w:t>
      </w:r>
      <w:proofErr w:type="gramEnd"/>
      <w:r w:rsidRPr="00C15599">
        <w:rPr>
          <w:rFonts w:eastAsiaTheme="minorEastAsia"/>
          <w:sz w:val="20"/>
          <w:szCs w:val="20"/>
        </w:rPr>
        <w:t xml:space="preserve"> the development of vocabulary and reading comprehension in children living in severe poverty. </w:t>
      </w:r>
      <w:r w:rsidRPr="00C15599">
        <w:rPr>
          <w:rFonts w:eastAsiaTheme="minorEastAsia"/>
          <w:i/>
          <w:iCs/>
          <w:sz w:val="20"/>
          <w:szCs w:val="20"/>
        </w:rPr>
        <w:t>Developmental science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22</w:t>
      </w:r>
      <w:r w:rsidRPr="00C15599">
        <w:rPr>
          <w:rFonts w:eastAsiaTheme="minorEastAsia"/>
          <w:sz w:val="20"/>
          <w:szCs w:val="20"/>
        </w:rPr>
        <w:t xml:space="preserve">(5), e12858.  </w:t>
      </w:r>
    </w:p>
    <w:p w14:paraId="7B8A323C" w14:textId="03C9A83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Lewis, J., &amp; West, A. (2017). Early childhood education and care in England under austerity: continuity or change in political ideas, policy goals, availability, affordability and quality in a childcare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market?.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Journal of Social Policy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46</w:t>
      </w:r>
      <w:r w:rsidRPr="00C15599">
        <w:rPr>
          <w:rFonts w:eastAsiaTheme="minorEastAsia"/>
          <w:sz w:val="20"/>
          <w:szCs w:val="20"/>
        </w:rPr>
        <w:t>(2), 331-348.</w:t>
      </w:r>
    </w:p>
    <w:p w14:paraId="625D7556" w14:textId="593A8F5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Loudon, E., Davidson, G., Higgins, K., &amp; Grant, A. (2022). PROTOCOL: The support needs of families living with parental mental illness: A qualitative systematic review. </w:t>
      </w:r>
      <w:r w:rsidRPr="00C15599">
        <w:rPr>
          <w:rFonts w:eastAsiaTheme="minorEastAsia"/>
          <w:i/>
          <w:iCs/>
          <w:sz w:val="20"/>
          <w:szCs w:val="20"/>
        </w:rPr>
        <w:t>Campbell Systematic Reviews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18</w:t>
      </w:r>
      <w:r w:rsidRPr="00C15599">
        <w:rPr>
          <w:rFonts w:eastAsiaTheme="minorEastAsia"/>
          <w:sz w:val="20"/>
          <w:szCs w:val="20"/>
        </w:rPr>
        <w:t>(3), e1267.</w:t>
      </w:r>
    </w:p>
    <w:p w14:paraId="09E3D478" w14:textId="44B250D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>Luo, R., Tamis‐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LeMonda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C. S., &amp; Mendelsohn, A. L. (2020). Children's Literacy Experiences in Low‐Income Families: The Content of Books Matters. </w:t>
      </w:r>
      <w:r w:rsidRPr="00C15599">
        <w:rPr>
          <w:rFonts w:eastAsiaTheme="minorEastAsia"/>
          <w:i/>
          <w:iCs/>
          <w:sz w:val="20"/>
          <w:szCs w:val="20"/>
        </w:rPr>
        <w:t>Reading Research Quarterly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55</w:t>
      </w:r>
      <w:r w:rsidRPr="00C15599">
        <w:rPr>
          <w:rFonts w:eastAsiaTheme="minorEastAsia"/>
          <w:sz w:val="20"/>
          <w:szCs w:val="20"/>
        </w:rPr>
        <w:t>(2), 213-233.</w:t>
      </w:r>
    </w:p>
    <w:p w14:paraId="5DE0B6A7" w14:textId="2D572AA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Machado, A. A., Edwards, S. A., Mueller, M., &amp; Saini, V. (2021). Effective interventions to increase routine childhood immunization coverage in low socioeconomic status communities in developed countries: A systematic review and critical appraisal of peer-reviewed literature. </w:t>
      </w:r>
      <w:r w:rsidRPr="00C15599">
        <w:rPr>
          <w:rFonts w:eastAsiaTheme="minorEastAsia"/>
          <w:i/>
          <w:iCs/>
          <w:sz w:val="20"/>
          <w:szCs w:val="20"/>
        </w:rPr>
        <w:t>Vaccine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39</w:t>
      </w:r>
      <w:r w:rsidRPr="00C15599">
        <w:rPr>
          <w:rFonts w:eastAsiaTheme="minorEastAsia"/>
          <w:sz w:val="20"/>
          <w:szCs w:val="20"/>
        </w:rPr>
        <w:t xml:space="preserve">(22), 2938-2964.  </w:t>
      </w:r>
    </w:p>
    <w:p w14:paraId="2646DE27" w14:textId="05139D8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Marcus, M., &amp; Yewell, K. G. (2022). The Effect of Free School Meals on Household Food Purchases: Evidence from the Community Eligibility Provision. </w:t>
      </w:r>
      <w:r w:rsidRPr="00C15599">
        <w:rPr>
          <w:rFonts w:eastAsiaTheme="minorEastAsia"/>
          <w:i/>
          <w:iCs/>
          <w:sz w:val="20"/>
          <w:szCs w:val="20"/>
        </w:rPr>
        <w:t>Journal of Health Economics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84</w:t>
      </w:r>
      <w:r w:rsidRPr="00C15599">
        <w:rPr>
          <w:rFonts w:eastAsiaTheme="minorEastAsia"/>
          <w:sz w:val="20"/>
          <w:szCs w:val="20"/>
        </w:rPr>
        <w:t>, 102646.</w:t>
      </w:r>
    </w:p>
    <w:p w14:paraId="38E0010B" w14:textId="79E563A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Mari, F., Capasso, M., &amp; Caso, D. (2023). Exploring the psychosocial impact of the Covid-19 pandemic on women’s perinatal experiences and wellbeing: A qualitative study. </w:t>
      </w:r>
      <w:r w:rsidRPr="00C15599">
        <w:rPr>
          <w:rFonts w:eastAsiaTheme="minorEastAsia"/>
          <w:i/>
          <w:iCs/>
          <w:sz w:val="20"/>
          <w:szCs w:val="20"/>
        </w:rPr>
        <w:t>Sexual &amp; Reproductive Healthcare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35</w:t>
      </w:r>
      <w:r w:rsidRPr="00C15599">
        <w:rPr>
          <w:rFonts w:eastAsiaTheme="minorEastAsia"/>
          <w:sz w:val="20"/>
          <w:szCs w:val="20"/>
        </w:rPr>
        <w:t>, 100805.</w:t>
      </w:r>
    </w:p>
    <w:p w14:paraId="0652F735" w14:textId="2B128A6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Martin, A., Brazil, A., &amp; Brooks-Gunn, J. (2013). The socioemotional outcomes of young children of teenage mothers by paternal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coresidence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. </w:t>
      </w:r>
      <w:r w:rsidRPr="00C15599">
        <w:rPr>
          <w:rFonts w:eastAsiaTheme="minorEastAsia"/>
          <w:i/>
          <w:iCs/>
          <w:sz w:val="20"/>
          <w:szCs w:val="20"/>
        </w:rPr>
        <w:t>Journal of Family Issues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34</w:t>
      </w:r>
      <w:r w:rsidRPr="00C15599">
        <w:rPr>
          <w:rFonts w:eastAsiaTheme="minorEastAsia"/>
          <w:sz w:val="20"/>
          <w:szCs w:val="20"/>
        </w:rPr>
        <w:t>(9), 1217-1237.</w:t>
      </w:r>
    </w:p>
    <w:p w14:paraId="37CD004E" w14:textId="4D076B29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Martin, C. (2021). The influence of the inclusion of visually impaired pupils on teachers’ </w:t>
      </w:r>
      <w:proofErr w:type="spellStart"/>
      <w:r w:rsidRPr="00C15599">
        <w:rPr>
          <w:rFonts w:eastAsiaTheme="minorEastAsia"/>
          <w:sz w:val="20"/>
          <w:szCs w:val="20"/>
        </w:rPr>
        <w:t>conceptualisations</w:t>
      </w:r>
      <w:proofErr w:type="spellEnd"/>
      <w:r w:rsidRPr="00C15599">
        <w:rPr>
          <w:rFonts w:eastAsiaTheme="minorEastAsia"/>
          <w:sz w:val="20"/>
          <w:szCs w:val="20"/>
        </w:rPr>
        <w:t xml:space="preserve"> of inclusion and SEND. </w:t>
      </w:r>
      <w:r w:rsidRPr="00C15599">
        <w:rPr>
          <w:rFonts w:eastAsiaTheme="minorEastAsia"/>
          <w:i/>
          <w:iCs/>
          <w:sz w:val="20"/>
          <w:szCs w:val="20"/>
        </w:rPr>
        <w:t>British Journal of Special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48</w:t>
      </w:r>
      <w:r w:rsidRPr="00C15599">
        <w:rPr>
          <w:rFonts w:eastAsiaTheme="minorEastAsia"/>
          <w:sz w:val="20"/>
          <w:szCs w:val="20"/>
        </w:rPr>
        <w:t xml:space="preserve">(2), 175-195.  </w:t>
      </w:r>
    </w:p>
    <w:p w14:paraId="32A2A004" w14:textId="51A9B27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Martin-Denham, S. (2021). Defining, identifying, and </w:t>
      </w:r>
      <w:proofErr w:type="spellStart"/>
      <w:r w:rsidRPr="00C15599">
        <w:rPr>
          <w:rFonts w:eastAsiaTheme="minorEastAsia"/>
          <w:sz w:val="20"/>
          <w:szCs w:val="20"/>
        </w:rPr>
        <w:t>recognising</w:t>
      </w:r>
      <w:proofErr w:type="spellEnd"/>
      <w:r w:rsidRPr="00C15599">
        <w:rPr>
          <w:rFonts w:eastAsiaTheme="minorEastAsia"/>
          <w:sz w:val="20"/>
          <w:szCs w:val="20"/>
        </w:rPr>
        <w:t xml:space="preserve"> underlying causes of social, </w:t>
      </w:r>
      <w:proofErr w:type="gramStart"/>
      <w:r w:rsidRPr="00C15599">
        <w:rPr>
          <w:rFonts w:eastAsiaTheme="minorEastAsia"/>
          <w:sz w:val="20"/>
          <w:szCs w:val="20"/>
        </w:rPr>
        <w:t>emotional</w:t>
      </w:r>
      <w:proofErr w:type="gramEnd"/>
      <w:r w:rsidRPr="00C15599">
        <w:rPr>
          <w:rFonts w:eastAsiaTheme="minorEastAsia"/>
          <w:sz w:val="20"/>
          <w:szCs w:val="20"/>
        </w:rPr>
        <w:t xml:space="preserve"> and mental health difficulties: thematic analysis of interviews with headteachers in England. </w:t>
      </w:r>
      <w:r w:rsidRPr="00C15599">
        <w:rPr>
          <w:rFonts w:eastAsiaTheme="minorEastAsia"/>
          <w:i/>
          <w:iCs/>
          <w:sz w:val="20"/>
          <w:szCs w:val="20"/>
        </w:rPr>
        <w:t xml:space="preserve">Emotional and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behavioural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difficulties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26</w:t>
      </w:r>
      <w:r w:rsidRPr="00C15599">
        <w:rPr>
          <w:rFonts w:eastAsiaTheme="minorEastAsia"/>
          <w:sz w:val="20"/>
          <w:szCs w:val="20"/>
        </w:rPr>
        <w:t xml:space="preserve">(2), 187-205.  </w:t>
      </w:r>
    </w:p>
    <w:p w14:paraId="66A4E346" w14:textId="69BC547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May, A. L., Pan, L., Sherry, B., Blanck, H. M., Galuska, D.,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Dalenius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K., ... &amp; Grummer-Strawn, L. M. (2013). Vital signs: obesity among low-income, preschool-aged children—United States, 2008–2011. </w:t>
      </w:r>
      <w:r w:rsidRPr="00C15599">
        <w:rPr>
          <w:rFonts w:eastAsiaTheme="minorEastAsia"/>
          <w:i/>
          <w:iCs/>
          <w:sz w:val="20"/>
          <w:szCs w:val="20"/>
        </w:rPr>
        <w:t>Morbidity and Mortality Weekly Report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62</w:t>
      </w:r>
      <w:r w:rsidRPr="00C15599">
        <w:rPr>
          <w:rFonts w:eastAsiaTheme="minorEastAsia"/>
          <w:sz w:val="20"/>
          <w:szCs w:val="20"/>
        </w:rPr>
        <w:t>(31), 629.</w:t>
      </w:r>
    </w:p>
    <w:p w14:paraId="0691DEC3" w14:textId="413C235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McCluskey, G., Cole, T., Daniels, H., Thompson, I., &amp; </w:t>
      </w:r>
      <w:proofErr w:type="spellStart"/>
      <w:r w:rsidRPr="00C15599">
        <w:rPr>
          <w:rFonts w:eastAsiaTheme="minorEastAsia"/>
          <w:sz w:val="20"/>
          <w:szCs w:val="20"/>
        </w:rPr>
        <w:t>Tawell</w:t>
      </w:r>
      <w:proofErr w:type="spellEnd"/>
      <w:r w:rsidRPr="00C15599">
        <w:rPr>
          <w:rFonts w:eastAsiaTheme="minorEastAsia"/>
          <w:sz w:val="20"/>
          <w:szCs w:val="20"/>
        </w:rPr>
        <w:t xml:space="preserve">, A. (2019). Exclusion from school in Scotland and across the UK: Contrasts and questions. </w:t>
      </w:r>
      <w:r w:rsidRPr="00C15599">
        <w:rPr>
          <w:rFonts w:eastAsiaTheme="minorEastAsia"/>
          <w:i/>
          <w:iCs/>
          <w:sz w:val="20"/>
          <w:szCs w:val="20"/>
        </w:rPr>
        <w:t>British educational research journal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45</w:t>
      </w:r>
      <w:r w:rsidRPr="00C15599">
        <w:rPr>
          <w:rFonts w:eastAsiaTheme="minorEastAsia"/>
          <w:sz w:val="20"/>
          <w:szCs w:val="20"/>
        </w:rPr>
        <w:t xml:space="preserve">(6), 1140-1159.  </w:t>
      </w:r>
    </w:p>
    <w:p w14:paraId="35742638" w14:textId="519DE47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Mills-Koonce, W. R., Willoughby, M. T., Zvara, B., Barnett, M., Gustafsson, H., Cox, M. J., &amp; Family Life Project Key Investigators. (2015). Mothers' and fathers' sensitivity and children's cognitive development in low-income, rural families. </w:t>
      </w:r>
      <w:r w:rsidRPr="00C15599">
        <w:rPr>
          <w:rFonts w:eastAsiaTheme="minorEastAsia"/>
          <w:i/>
          <w:iCs/>
          <w:sz w:val="20"/>
          <w:szCs w:val="20"/>
        </w:rPr>
        <w:t>Journal of applied developmental psychology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38</w:t>
      </w:r>
      <w:r w:rsidRPr="00C15599">
        <w:rPr>
          <w:rFonts w:eastAsiaTheme="minorEastAsia"/>
          <w:sz w:val="20"/>
          <w:szCs w:val="20"/>
        </w:rPr>
        <w:t>, 1-10.</w:t>
      </w:r>
    </w:p>
    <w:p w14:paraId="4742AA1C" w14:textId="37D577A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color w:val="222222"/>
          <w:sz w:val="20"/>
          <w:szCs w:val="20"/>
        </w:rPr>
      </w:pPr>
      <w:proofErr w:type="spellStart"/>
      <w:r w:rsidRPr="00C15599">
        <w:rPr>
          <w:rFonts w:eastAsiaTheme="minorEastAsia"/>
          <w:color w:val="222222"/>
          <w:sz w:val="20"/>
          <w:szCs w:val="20"/>
        </w:rPr>
        <w:t>Montacute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>, R. (2020). Social mobility and COVID-19: Implications of the COVID-19 crisis for educational inequality.</w:t>
      </w:r>
    </w:p>
    <w:p w14:paraId="5CC484A5" w14:textId="6342E40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Morley, D., Banks, T., Haslingden, C., Kirk, B., Parkinson, S., Van Rossum, T., ... &amp; Maher, A. (2021). Including pupils with special educational needs and/or disabilities in mainstream secondary physical education: A revisit study. </w:t>
      </w:r>
      <w:r w:rsidRPr="00C15599">
        <w:rPr>
          <w:rFonts w:eastAsiaTheme="minorEastAsia"/>
          <w:i/>
          <w:iCs/>
          <w:sz w:val="20"/>
          <w:szCs w:val="20"/>
        </w:rPr>
        <w:t>European Physical Education Review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27</w:t>
      </w:r>
      <w:r w:rsidRPr="00C15599">
        <w:rPr>
          <w:rFonts w:eastAsiaTheme="minorEastAsia"/>
          <w:sz w:val="20"/>
          <w:szCs w:val="20"/>
        </w:rPr>
        <w:t xml:space="preserve">(2), 401-418.  </w:t>
      </w:r>
    </w:p>
    <w:p w14:paraId="5B868723" w14:textId="6114B9B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Morris, K. (2022). Faces of hunger: an intersectional approach to children's right to food in the United Kingdom. </w:t>
      </w:r>
      <w:r w:rsidRPr="00C15599">
        <w:rPr>
          <w:rFonts w:eastAsiaTheme="minorEastAsia"/>
          <w:i/>
          <w:iCs/>
          <w:sz w:val="20"/>
          <w:szCs w:val="20"/>
        </w:rPr>
        <w:t>Journal of Law and Society</w:t>
      </w:r>
      <w:r w:rsidRPr="00C15599">
        <w:rPr>
          <w:rFonts w:eastAsiaTheme="minorEastAsia"/>
          <w:sz w:val="20"/>
          <w:szCs w:val="20"/>
        </w:rPr>
        <w:t>.</w:t>
      </w:r>
    </w:p>
    <w:p w14:paraId="08D90E8B" w14:textId="6B8E6BF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Mowat, J. G. (2019). Supporting the socio-emotional aspects of the primary–secondary transition for pupils with social, </w:t>
      </w:r>
      <w:proofErr w:type="gramStart"/>
      <w:r w:rsidRPr="00C15599">
        <w:rPr>
          <w:rFonts w:eastAsiaTheme="minorEastAsia"/>
          <w:sz w:val="20"/>
          <w:szCs w:val="20"/>
        </w:rPr>
        <w:t>emotional</w:t>
      </w:r>
      <w:proofErr w:type="gramEnd"/>
      <w:r w:rsidRPr="00C15599">
        <w:rPr>
          <w:rFonts w:eastAsiaTheme="minorEastAsia"/>
          <w:sz w:val="20"/>
          <w:szCs w:val="20"/>
        </w:rPr>
        <w:t xml:space="preserve"> and </w:t>
      </w:r>
      <w:proofErr w:type="spellStart"/>
      <w:r w:rsidRPr="00C15599">
        <w:rPr>
          <w:rFonts w:eastAsiaTheme="minorEastAsia"/>
          <w:sz w:val="20"/>
          <w:szCs w:val="20"/>
        </w:rPr>
        <w:t>behavioural</w:t>
      </w:r>
      <w:proofErr w:type="spellEnd"/>
      <w:r w:rsidRPr="00C15599">
        <w:rPr>
          <w:rFonts w:eastAsiaTheme="minorEastAsia"/>
          <w:sz w:val="20"/>
          <w:szCs w:val="20"/>
        </w:rPr>
        <w:t xml:space="preserve"> needs: Affordances and constraints. </w:t>
      </w:r>
      <w:r w:rsidRPr="00C15599">
        <w:rPr>
          <w:rFonts w:eastAsiaTheme="minorEastAsia"/>
          <w:i/>
          <w:iCs/>
          <w:sz w:val="20"/>
          <w:szCs w:val="20"/>
        </w:rPr>
        <w:t>Improving Schools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22</w:t>
      </w:r>
      <w:r w:rsidRPr="00C15599">
        <w:rPr>
          <w:rFonts w:eastAsiaTheme="minorEastAsia"/>
          <w:sz w:val="20"/>
          <w:szCs w:val="20"/>
        </w:rPr>
        <w:t xml:space="preserve">(1), 4-28.  </w:t>
      </w:r>
    </w:p>
    <w:p w14:paraId="436F0594" w14:textId="0501DA0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lastRenderedPageBreak/>
        <w:t xml:space="preserve">Mowat, J. G. (2019). Supporting the socio-emotional aspects of the primary–secondary transition for pupils with social, </w:t>
      </w:r>
      <w:proofErr w:type="gramStart"/>
      <w:r w:rsidRPr="00C15599">
        <w:rPr>
          <w:rFonts w:eastAsiaTheme="minorEastAsia"/>
          <w:sz w:val="20"/>
          <w:szCs w:val="20"/>
        </w:rPr>
        <w:t>emotional</w:t>
      </w:r>
      <w:proofErr w:type="gramEnd"/>
      <w:r w:rsidRPr="00C15599">
        <w:rPr>
          <w:rFonts w:eastAsiaTheme="minorEastAsia"/>
          <w:sz w:val="20"/>
          <w:szCs w:val="20"/>
        </w:rPr>
        <w:t xml:space="preserve"> and </w:t>
      </w:r>
      <w:proofErr w:type="spellStart"/>
      <w:r w:rsidRPr="00C15599">
        <w:rPr>
          <w:rFonts w:eastAsiaTheme="minorEastAsia"/>
          <w:sz w:val="20"/>
          <w:szCs w:val="20"/>
        </w:rPr>
        <w:t>behavioural</w:t>
      </w:r>
      <w:proofErr w:type="spellEnd"/>
      <w:r w:rsidRPr="00C15599">
        <w:rPr>
          <w:rFonts w:eastAsiaTheme="minorEastAsia"/>
          <w:sz w:val="20"/>
          <w:szCs w:val="20"/>
        </w:rPr>
        <w:t xml:space="preserve"> needs: Affordances and constraints. </w:t>
      </w:r>
      <w:r w:rsidRPr="00C15599">
        <w:rPr>
          <w:rFonts w:eastAsiaTheme="minorEastAsia"/>
          <w:i/>
          <w:iCs/>
          <w:sz w:val="20"/>
          <w:szCs w:val="20"/>
        </w:rPr>
        <w:t>Improving Schools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22</w:t>
      </w:r>
      <w:r w:rsidRPr="00C15599">
        <w:rPr>
          <w:rFonts w:eastAsiaTheme="minorEastAsia"/>
          <w:sz w:val="20"/>
          <w:szCs w:val="20"/>
        </w:rPr>
        <w:t xml:space="preserve">(1), 4-28.  </w:t>
      </w:r>
    </w:p>
    <w:p w14:paraId="3BF9AC41" w14:textId="27890EE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Nieuwenhuis, J. (2018). The interaction between school poverty and agreeableness in predicting educational attainment. </w:t>
      </w:r>
      <w:r w:rsidRPr="00C15599">
        <w:rPr>
          <w:rFonts w:eastAsiaTheme="minorEastAsia"/>
          <w:i/>
          <w:iCs/>
          <w:sz w:val="20"/>
          <w:szCs w:val="20"/>
        </w:rPr>
        <w:t>Personality and Individual Differences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127</w:t>
      </w:r>
      <w:r w:rsidRPr="00C15599">
        <w:rPr>
          <w:rFonts w:eastAsiaTheme="minorEastAsia"/>
          <w:sz w:val="20"/>
          <w:szCs w:val="20"/>
        </w:rPr>
        <w:t>, 85-88.</w:t>
      </w:r>
    </w:p>
    <w:p w14:paraId="246EFE94" w14:textId="41CFB29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Ntini, T., &amp;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Sewpaul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V. (2017). School-going teenage mothers and fathers: Gender,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challenges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the negotiation of learner-parent roles. </w:t>
      </w:r>
      <w:r w:rsidRPr="00C15599">
        <w:rPr>
          <w:rFonts w:eastAsiaTheme="minorEastAsia"/>
          <w:i/>
          <w:iCs/>
          <w:sz w:val="20"/>
          <w:szCs w:val="20"/>
        </w:rPr>
        <w:t>Children and Youth Services Review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76</w:t>
      </w:r>
      <w:r w:rsidRPr="00C15599">
        <w:rPr>
          <w:rFonts w:eastAsiaTheme="minorEastAsia"/>
          <w:sz w:val="20"/>
          <w:szCs w:val="20"/>
        </w:rPr>
        <w:t>(C), 250-257.</w:t>
      </w:r>
    </w:p>
    <w:p w14:paraId="4476537C" w14:textId="101B80B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O’Connell, R., Brannen, J., Ramos, V., Skuland, S., &amp;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Truninger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M. (2022). School meals as a resource for low-income families in three European countries: a comparative case approach. </w:t>
      </w:r>
      <w:r w:rsidRPr="00C15599">
        <w:rPr>
          <w:rFonts w:eastAsiaTheme="minorEastAsia"/>
          <w:i/>
          <w:iCs/>
          <w:sz w:val="20"/>
          <w:szCs w:val="20"/>
        </w:rPr>
        <w:t>European Societies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24</w:t>
      </w:r>
      <w:r w:rsidRPr="00C15599">
        <w:rPr>
          <w:rFonts w:eastAsiaTheme="minorEastAsia"/>
          <w:sz w:val="20"/>
          <w:szCs w:val="20"/>
        </w:rPr>
        <w:t>(3), 251-282.</w:t>
      </w:r>
    </w:p>
    <w:p w14:paraId="4D8FE822" w14:textId="5AB716C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Odgers, C. L., &amp; Adler, N. E. (2018). Challenges for low‐income children in an era of increasing income inequality. </w:t>
      </w:r>
      <w:r w:rsidRPr="00C15599">
        <w:rPr>
          <w:rFonts w:eastAsiaTheme="minorEastAsia"/>
          <w:i/>
          <w:iCs/>
          <w:sz w:val="20"/>
          <w:szCs w:val="20"/>
        </w:rPr>
        <w:t>Child Development Perspectives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12</w:t>
      </w:r>
      <w:r w:rsidRPr="00C15599">
        <w:rPr>
          <w:rFonts w:eastAsiaTheme="minorEastAsia"/>
          <w:sz w:val="20"/>
          <w:szCs w:val="20"/>
        </w:rPr>
        <w:t>(2), 128-133.</w:t>
      </w:r>
    </w:p>
    <w:p w14:paraId="5929C492" w14:textId="72DE073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Odgers, C. L., Donley, S., Caspi, A., Bates, C. J., &amp; Moffitt, T. E. (2015). Living alongside more affluent neighbors predicts greater involvement in antisocial behavior among low‐income boys. </w:t>
      </w:r>
      <w:r w:rsidRPr="00C15599">
        <w:rPr>
          <w:rFonts w:eastAsiaTheme="minorEastAsia"/>
          <w:i/>
          <w:iCs/>
          <w:sz w:val="20"/>
          <w:szCs w:val="20"/>
        </w:rPr>
        <w:t>Journal of child psychology and psychiatry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56</w:t>
      </w:r>
      <w:r w:rsidRPr="00C15599">
        <w:rPr>
          <w:rFonts w:eastAsiaTheme="minorEastAsia"/>
          <w:sz w:val="20"/>
          <w:szCs w:val="20"/>
        </w:rPr>
        <w:t>(10), 1055-1064.</w:t>
      </w:r>
    </w:p>
    <w:p w14:paraId="71B2FE08" w14:textId="1CBB1A0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Owen-Jones, E.,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Bekkers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M. J., Butler, C. C., Cannings-John, R., Channon, S., Hood, K., ... &amp; Robling, M. (2013). The effectiveness and cost-effectiveness of the Family Nurse Partnership home visiting programme for first time teenage mothers in England: a protocol for the Building Blocks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randomised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 controlled trial. </w:t>
      </w:r>
      <w:r w:rsidRPr="00C15599">
        <w:rPr>
          <w:rFonts w:eastAsiaTheme="minorEastAsia"/>
          <w:i/>
          <w:iCs/>
          <w:sz w:val="20"/>
          <w:szCs w:val="20"/>
        </w:rPr>
        <w:t>BMC pediatrics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13</w:t>
      </w:r>
      <w:r w:rsidRPr="00C15599">
        <w:rPr>
          <w:rFonts w:eastAsiaTheme="minorEastAsia"/>
          <w:sz w:val="20"/>
          <w:szCs w:val="20"/>
        </w:rPr>
        <w:t>(1), 1-13.</w:t>
      </w:r>
    </w:p>
    <w:p w14:paraId="73E3A725" w14:textId="2664707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Parnham, J. C., McKevitt, S., Vamos, E. P., &amp; Laverty, A. A. (2022). Evidence use in the UK’s COVID-19 free school meals policy: a thematic content analysis. </w:t>
      </w:r>
      <w:r w:rsidRPr="00C15599">
        <w:rPr>
          <w:rFonts w:eastAsiaTheme="minorEastAsia"/>
          <w:i/>
          <w:iCs/>
          <w:sz w:val="20"/>
          <w:szCs w:val="20"/>
        </w:rPr>
        <w:t>Policy Design and Practice</w:t>
      </w:r>
      <w:r w:rsidRPr="00C15599">
        <w:rPr>
          <w:rFonts w:eastAsiaTheme="minorEastAsia"/>
          <w:sz w:val="20"/>
          <w:szCs w:val="20"/>
        </w:rPr>
        <w:t>, 1-16.</w:t>
      </w:r>
    </w:p>
    <w:p w14:paraId="26458275" w14:textId="02A68BF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Parnham, J. C., Vamos, E. P., McKevitt, S., &amp; Laverty, A. A. (2022). The UK's Free School Meals policy during the pandemic: a thematic content analysis of policy documents and debates. </w:t>
      </w:r>
      <w:r w:rsidRPr="00C15599">
        <w:rPr>
          <w:rFonts w:eastAsiaTheme="minorEastAsia"/>
          <w:i/>
          <w:iCs/>
          <w:sz w:val="20"/>
          <w:szCs w:val="20"/>
        </w:rPr>
        <w:t>The Lancet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400</w:t>
      </w:r>
      <w:r w:rsidRPr="00C15599">
        <w:rPr>
          <w:rFonts w:eastAsiaTheme="minorEastAsia"/>
          <w:sz w:val="20"/>
          <w:szCs w:val="20"/>
        </w:rPr>
        <w:t>, S62.</w:t>
      </w:r>
    </w:p>
    <w:p w14:paraId="17E9CF90" w14:textId="0F04A6D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Parsons, C. (2016). Ethnicity, gender,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deprivation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low educational attainment in England: political arithmetic, ideological stances and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the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deficient society. </w:t>
      </w:r>
      <w:r w:rsidRPr="00C15599">
        <w:rPr>
          <w:rFonts w:eastAsiaTheme="minorEastAsia"/>
          <w:i/>
          <w:iCs/>
          <w:sz w:val="20"/>
          <w:szCs w:val="20"/>
        </w:rPr>
        <w:t>Education, Citizenship and Social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11</w:t>
      </w:r>
      <w:r w:rsidRPr="00C15599">
        <w:rPr>
          <w:rFonts w:eastAsiaTheme="minorEastAsia"/>
          <w:sz w:val="20"/>
          <w:szCs w:val="20"/>
        </w:rPr>
        <w:t>(2), 160-183.</w:t>
      </w:r>
    </w:p>
    <w:p w14:paraId="76B9D3D1" w14:textId="508BC85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Parsons, C., &amp; Thompson, T. (2017). Ethnicity,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disadvantage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other variables in the analysis of Birmingham longitudinal school attainment datasets. </w:t>
      </w:r>
      <w:r w:rsidRPr="00C15599">
        <w:rPr>
          <w:rFonts w:eastAsiaTheme="minorEastAsia"/>
          <w:i/>
          <w:iCs/>
          <w:sz w:val="20"/>
          <w:szCs w:val="20"/>
        </w:rPr>
        <w:t>Educational Review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69</w:t>
      </w:r>
      <w:r w:rsidRPr="00C15599">
        <w:rPr>
          <w:rFonts w:eastAsiaTheme="minorEastAsia"/>
          <w:sz w:val="20"/>
          <w:szCs w:val="20"/>
        </w:rPr>
        <w:t>(5), 577-599.</w:t>
      </w:r>
    </w:p>
    <w:p w14:paraId="4DA03BC4" w14:textId="36EB0C16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Patel-Campillo, A., &amp; García, V. S. (2022). Breaking the poverty cycle? Conditional cash transfers and higher education attainment. </w:t>
      </w:r>
      <w:r w:rsidRPr="00C15599">
        <w:rPr>
          <w:rFonts w:eastAsiaTheme="minorEastAsia"/>
          <w:i/>
          <w:iCs/>
          <w:sz w:val="20"/>
          <w:szCs w:val="20"/>
        </w:rPr>
        <w:t>International Journal of Educational Development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92</w:t>
      </w:r>
      <w:r w:rsidRPr="00C15599">
        <w:rPr>
          <w:rFonts w:eastAsiaTheme="minorEastAsia"/>
          <w:sz w:val="20"/>
          <w:szCs w:val="20"/>
        </w:rPr>
        <w:t>, 102612.</w:t>
      </w:r>
    </w:p>
    <w:p w14:paraId="1DC4CB70" w14:textId="659A839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Paterson-Young, C., Bajwa-Patel, M., &amp; </w:t>
      </w:r>
      <w:proofErr w:type="spellStart"/>
      <w:r w:rsidRPr="00C15599">
        <w:rPr>
          <w:rFonts w:eastAsiaTheme="minorEastAsia"/>
          <w:sz w:val="20"/>
          <w:szCs w:val="20"/>
        </w:rPr>
        <w:t>Hazenberg</w:t>
      </w:r>
      <w:proofErr w:type="spellEnd"/>
      <w:r w:rsidRPr="00C15599">
        <w:rPr>
          <w:rFonts w:eastAsiaTheme="minorEastAsia"/>
          <w:sz w:val="20"/>
          <w:szCs w:val="20"/>
        </w:rPr>
        <w:t xml:space="preserve">, R. (2022). ‘I </w:t>
      </w:r>
      <w:proofErr w:type="spellStart"/>
      <w:r w:rsidRPr="00C15599">
        <w:rPr>
          <w:rFonts w:eastAsiaTheme="minorEastAsia"/>
          <w:sz w:val="20"/>
          <w:szCs w:val="20"/>
        </w:rPr>
        <w:t>ain’t</w:t>
      </w:r>
      <w:proofErr w:type="spellEnd"/>
      <w:r w:rsidRPr="00C15599">
        <w:rPr>
          <w:rFonts w:eastAsiaTheme="minorEastAsia"/>
          <w:sz w:val="20"/>
          <w:szCs w:val="20"/>
        </w:rPr>
        <w:t xml:space="preserve"> stupid, I just don’t like school’: a ‘</w:t>
      </w:r>
      <w:proofErr w:type="gramStart"/>
      <w:r w:rsidRPr="00C15599">
        <w:rPr>
          <w:rFonts w:eastAsiaTheme="minorEastAsia"/>
          <w:sz w:val="20"/>
          <w:szCs w:val="20"/>
        </w:rPr>
        <w:t>needs’ based</w:t>
      </w:r>
      <w:proofErr w:type="gramEnd"/>
      <w:r w:rsidRPr="00C15599">
        <w:rPr>
          <w:rFonts w:eastAsiaTheme="minorEastAsia"/>
          <w:sz w:val="20"/>
          <w:szCs w:val="20"/>
        </w:rPr>
        <w:t xml:space="preserve"> argument for children’s educational provision in custody. </w:t>
      </w:r>
      <w:r w:rsidRPr="00C15599">
        <w:rPr>
          <w:rFonts w:eastAsiaTheme="minorEastAsia"/>
          <w:i/>
          <w:iCs/>
          <w:sz w:val="20"/>
          <w:szCs w:val="20"/>
        </w:rPr>
        <w:t>Journal of Youth Studies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25</w:t>
      </w:r>
      <w:r w:rsidRPr="00C15599">
        <w:rPr>
          <w:rFonts w:eastAsiaTheme="minorEastAsia"/>
          <w:sz w:val="20"/>
          <w:szCs w:val="20"/>
        </w:rPr>
        <w:t xml:space="preserve">(4), 452-469.  </w:t>
      </w:r>
    </w:p>
    <w:p w14:paraId="501B0391" w14:textId="439042E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Porter, J., &amp; Ingram, J. (2021). Changing the exclusionary practices of mainstream secondary schools: the experience of girls with </w:t>
      </w:r>
      <w:proofErr w:type="gramStart"/>
      <w:r w:rsidRPr="00C15599">
        <w:rPr>
          <w:rFonts w:eastAsiaTheme="minorEastAsia"/>
          <w:sz w:val="20"/>
          <w:szCs w:val="20"/>
        </w:rPr>
        <w:t>SEND.‘</w:t>
      </w:r>
      <w:proofErr w:type="gramEnd"/>
      <w:r w:rsidRPr="00C15599">
        <w:rPr>
          <w:rFonts w:eastAsiaTheme="minorEastAsia"/>
          <w:sz w:val="20"/>
          <w:szCs w:val="20"/>
        </w:rPr>
        <w:t xml:space="preserve">I have some quirky bits about me that I mostly hide from the world’. </w:t>
      </w:r>
      <w:r w:rsidRPr="00C15599">
        <w:rPr>
          <w:rFonts w:eastAsiaTheme="minorEastAsia"/>
          <w:i/>
          <w:iCs/>
          <w:sz w:val="20"/>
          <w:szCs w:val="20"/>
        </w:rPr>
        <w:t xml:space="preserve">Emotional and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Behavioural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Difficulties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26</w:t>
      </w:r>
      <w:r w:rsidRPr="00C15599">
        <w:rPr>
          <w:rFonts w:eastAsiaTheme="minorEastAsia"/>
          <w:sz w:val="20"/>
          <w:szCs w:val="20"/>
        </w:rPr>
        <w:t xml:space="preserve">(1), 60-77.  </w:t>
      </w:r>
    </w:p>
    <w:p w14:paraId="43CA19A3" w14:textId="684625B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Reiss, F. (2013). Socioeconomic inequalities and mental health problems in children and adolescents: a systematic review. </w:t>
      </w:r>
      <w:r w:rsidRPr="00C15599">
        <w:rPr>
          <w:rFonts w:eastAsiaTheme="minorEastAsia"/>
          <w:i/>
          <w:iCs/>
          <w:sz w:val="20"/>
          <w:szCs w:val="20"/>
        </w:rPr>
        <w:t>Social science &amp; medicine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90</w:t>
      </w:r>
      <w:r w:rsidRPr="00C15599">
        <w:rPr>
          <w:rFonts w:eastAsiaTheme="minorEastAsia"/>
          <w:sz w:val="20"/>
          <w:szCs w:val="20"/>
        </w:rPr>
        <w:t xml:space="preserve">, 24-31.  </w:t>
      </w:r>
    </w:p>
    <w:p w14:paraId="22CA49ED" w14:textId="4E86D0C6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Reupert, A., Gladstone, B., Helena Hine, R., Yates, S., McGaw, V., Charles, G., ... &amp; Foster, K. (2021). Stigma in relation to families living with parental mental illness: An integrative review. </w:t>
      </w:r>
      <w:r w:rsidRPr="00C15599">
        <w:rPr>
          <w:rFonts w:eastAsiaTheme="minorEastAsia"/>
          <w:i/>
          <w:iCs/>
          <w:sz w:val="20"/>
          <w:szCs w:val="20"/>
        </w:rPr>
        <w:t>International Journal of Mental Health Nursing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30</w:t>
      </w:r>
      <w:r w:rsidRPr="00C15599">
        <w:rPr>
          <w:rFonts w:eastAsiaTheme="minorEastAsia"/>
          <w:sz w:val="20"/>
          <w:szCs w:val="20"/>
        </w:rPr>
        <w:t>(1), 6-26.</w:t>
      </w:r>
    </w:p>
    <w:p w14:paraId="6C8205B7" w14:textId="6359A7E6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Ridge, T. (2013). ‘We are all in this together’? The hidden costs of poverty,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recession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austerity policies on Britain's poorest children. </w:t>
      </w:r>
      <w:r w:rsidRPr="00C15599">
        <w:rPr>
          <w:rFonts w:eastAsiaTheme="minorEastAsia"/>
          <w:i/>
          <w:iCs/>
          <w:sz w:val="20"/>
          <w:szCs w:val="20"/>
        </w:rPr>
        <w:t>Children &amp; Society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27</w:t>
      </w:r>
      <w:r w:rsidRPr="00C15599">
        <w:rPr>
          <w:rFonts w:eastAsiaTheme="minorEastAsia"/>
          <w:sz w:val="20"/>
          <w:szCs w:val="20"/>
        </w:rPr>
        <w:t>(5), 406-417.</w:t>
      </w:r>
    </w:p>
    <w:p w14:paraId="58807BB4" w14:textId="3E0207B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lastRenderedPageBreak/>
        <w:t xml:space="preserve">Round, A., &amp; Longlands, S. (2020). Child poverty and devolution in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north east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England. </w:t>
      </w:r>
      <w:r w:rsidRPr="00C15599">
        <w:rPr>
          <w:rFonts w:eastAsiaTheme="minorEastAsia"/>
          <w:i/>
          <w:iCs/>
          <w:sz w:val="20"/>
          <w:szCs w:val="20"/>
        </w:rPr>
        <w:t xml:space="preserve">Institute for Public Policy Research North. </w:t>
      </w:r>
      <w:hyperlink r:id="rId15">
        <w:r w:rsidRPr="00C15599">
          <w:rPr>
            <w:rStyle w:val="Hyperlink"/>
            <w:rFonts w:eastAsiaTheme="minorEastAsia"/>
            <w:i/>
            <w:iCs/>
            <w:sz w:val="20"/>
            <w:szCs w:val="20"/>
          </w:rPr>
          <w:t>http://www</w:t>
        </w:r>
      </w:hyperlink>
      <w:r w:rsidRPr="00C15599">
        <w:rPr>
          <w:rFonts w:eastAsiaTheme="minorEastAsia"/>
          <w:i/>
          <w:iCs/>
          <w:sz w:val="20"/>
          <w:szCs w:val="20"/>
        </w:rPr>
        <w:t xml:space="preserve">.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ippr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>. org/research/publications/child-poverty-and-devolution</w:t>
      </w:r>
      <w:r w:rsidRPr="00C15599">
        <w:rPr>
          <w:rFonts w:eastAsiaTheme="minorEastAsia"/>
          <w:sz w:val="20"/>
          <w:szCs w:val="20"/>
        </w:rPr>
        <w:t>.</w:t>
      </w:r>
    </w:p>
    <w:p w14:paraId="6D013CF1" w14:textId="0A9EE628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proofErr w:type="spellStart"/>
      <w:r w:rsidRPr="00C15599">
        <w:rPr>
          <w:rFonts w:eastAsiaTheme="minorEastAsia"/>
          <w:color w:val="222222"/>
          <w:sz w:val="20"/>
          <w:szCs w:val="20"/>
        </w:rPr>
        <w:t>Rudoe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N. (2014). Becoming a young mother: Teenage pregnancy and parenting policy. </w:t>
      </w:r>
      <w:r w:rsidRPr="00C15599">
        <w:rPr>
          <w:rFonts w:eastAsiaTheme="minorEastAsia"/>
          <w:i/>
          <w:iCs/>
          <w:sz w:val="20"/>
          <w:szCs w:val="20"/>
        </w:rPr>
        <w:t>Critical Social Policy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34</w:t>
      </w:r>
      <w:r w:rsidRPr="00C15599">
        <w:rPr>
          <w:rFonts w:eastAsiaTheme="minorEastAsia"/>
          <w:sz w:val="20"/>
          <w:szCs w:val="20"/>
        </w:rPr>
        <w:t>(3), 293-311.</w:t>
      </w:r>
    </w:p>
    <w:p w14:paraId="4708C8C9" w14:textId="61F6B53A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Rutter, J., &amp; Stocker, K. (2015). Childcare costs survey 2015. </w:t>
      </w:r>
      <w:r w:rsidRPr="00C15599">
        <w:rPr>
          <w:rFonts w:eastAsiaTheme="minorEastAsia"/>
          <w:i/>
          <w:iCs/>
          <w:sz w:val="20"/>
          <w:szCs w:val="20"/>
        </w:rPr>
        <w:t>London: Family and Childcare Trust</w:t>
      </w:r>
      <w:r w:rsidRPr="00C15599">
        <w:rPr>
          <w:rFonts w:eastAsiaTheme="minorEastAsia"/>
          <w:sz w:val="20"/>
          <w:szCs w:val="20"/>
        </w:rPr>
        <w:t>.</w:t>
      </w:r>
    </w:p>
    <w:p w14:paraId="74811F50" w14:textId="75960277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Sahota, P., Woodward, J., Molinari, R., &amp; Pike, J. (2014). Factors influencing take-up of free school meals in primary-and secondary-school children in England. </w:t>
      </w:r>
      <w:r w:rsidRPr="00C15599">
        <w:rPr>
          <w:rFonts w:eastAsiaTheme="minorEastAsia"/>
          <w:i/>
          <w:iCs/>
          <w:sz w:val="20"/>
          <w:szCs w:val="20"/>
        </w:rPr>
        <w:t>Public health nutrition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17</w:t>
      </w:r>
      <w:r w:rsidRPr="00C15599">
        <w:rPr>
          <w:rFonts w:eastAsiaTheme="minorEastAsia"/>
          <w:sz w:val="20"/>
          <w:szCs w:val="20"/>
        </w:rPr>
        <w:t>(6), 1271-1279.</w:t>
      </w:r>
    </w:p>
    <w:p w14:paraId="68745EAF" w14:textId="58C9C7D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Shani, M., &amp; Hebel, O. (2016). Educating towards Inclusive Education: Assessing a Teacher-Training Program for Working with Pupils with Special Educational Needs and Disabilities (SEND) Enrolled in General Education Schools. </w:t>
      </w:r>
      <w:r w:rsidRPr="00C15599">
        <w:rPr>
          <w:rFonts w:eastAsiaTheme="minorEastAsia"/>
          <w:i/>
          <w:iCs/>
          <w:sz w:val="20"/>
          <w:szCs w:val="20"/>
        </w:rPr>
        <w:t>International Journal of Special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31</w:t>
      </w:r>
      <w:r w:rsidRPr="00C15599">
        <w:rPr>
          <w:rFonts w:eastAsiaTheme="minorEastAsia"/>
          <w:sz w:val="20"/>
          <w:szCs w:val="20"/>
        </w:rPr>
        <w:t xml:space="preserve">(3), n3.  </w:t>
      </w:r>
    </w:p>
    <w:p w14:paraId="265039AF" w14:textId="08C682D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Sharma, P. (2022). Identifying solutions to overcome the barriers to pupil participation; a Delphi study of the SEND professional perspective. </w:t>
      </w:r>
      <w:r w:rsidRPr="00C15599">
        <w:rPr>
          <w:rFonts w:eastAsiaTheme="minorEastAsia"/>
          <w:i/>
          <w:iCs/>
          <w:sz w:val="20"/>
          <w:szCs w:val="20"/>
        </w:rPr>
        <w:t>Support for Learning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37</w:t>
      </w:r>
      <w:r w:rsidRPr="00C15599">
        <w:rPr>
          <w:rFonts w:eastAsiaTheme="minorEastAsia"/>
          <w:sz w:val="20"/>
          <w:szCs w:val="20"/>
        </w:rPr>
        <w:t xml:space="preserve">(3), 399-422.  </w:t>
      </w:r>
    </w:p>
    <w:p w14:paraId="68CC02D8" w14:textId="0F3A8CE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Shoesmith, G. L. (2017). Crime, teenage abortion, and unwantedness. </w:t>
      </w:r>
      <w:r w:rsidRPr="00C15599">
        <w:rPr>
          <w:rFonts w:eastAsiaTheme="minorEastAsia"/>
          <w:i/>
          <w:iCs/>
          <w:sz w:val="20"/>
          <w:szCs w:val="20"/>
        </w:rPr>
        <w:t>Crime &amp; Delinquency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63</w:t>
      </w:r>
      <w:r w:rsidRPr="00C15599">
        <w:rPr>
          <w:rFonts w:eastAsiaTheme="minorEastAsia"/>
          <w:sz w:val="20"/>
          <w:szCs w:val="20"/>
        </w:rPr>
        <w:t>(11), 1458-1490.</w:t>
      </w:r>
    </w:p>
    <w:p w14:paraId="04D198D1" w14:textId="374F014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Shooter, W., Hernandez, J., Mackay, D., &amp; McIlvenna, M. (2022). The relationship </w:t>
      </w:r>
      <w:proofErr w:type="gramStart"/>
      <w:r w:rsidRPr="00C15599">
        <w:rPr>
          <w:rFonts w:eastAsiaTheme="minorEastAsia"/>
          <w:sz w:val="20"/>
          <w:szCs w:val="20"/>
        </w:rPr>
        <w:t>of</w:t>
      </w:r>
      <w:proofErr w:type="gramEnd"/>
      <w:r w:rsidRPr="00C15599">
        <w:rPr>
          <w:rFonts w:eastAsiaTheme="minorEastAsia"/>
          <w:sz w:val="20"/>
          <w:szCs w:val="20"/>
        </w:rPr>
        <w:t xml:space="preserve"> intergenerational poverty and exclusionary school discipline. </w:t>
      </w:r>
      <w:r w:rsidRPr="00C15599">
        <w:rPr>
          <w:rFonts w:eastAsiaTheme="minorEastAsia"/>
          <w:i/>
          <w:iCs/>
          <w:sz w:val="20"/>
          <w:szCs w:val="20"/>
        </w:rPr>
        <w:t xml:space="preserve">Psychology in </w:t>
      </w:r>
      <w:proofErr w:type="gramStart"/>
      <w:r w:rsidRPr="00C15599">
        <w:rPr>
          <w:rFonts w:eastAsiaTheme="minorEastAsia"/>
          <w:i/>
          <w:iCs/>
          <w:sz w:val="20"/>
          <w:szCs w:val="20"/>
        </w:rPr>
        <w:t>the Schools</w:t>
      </w:r>
      <w:proofErr w:type="gramEnd"/>
      <w:r w:rsidRPr="00C15599">
        <w:rPr>
          <w:rFonts w:eastAsiaTheme="minorEastAsia"/>
          <w:sz w:val="20"/>
          <w:szCs w:val="20"/>
        </w:rPr>
        <w:t xml:space="preserve">.  </w:t>
      </w:r>
    </w:p>
    <w:p w14:paraId="229EE673" w14:textId="3C43AB2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Skosana, M. T., Peu, M. D., &amp; Mogale, R. S. (2020). Disconnections and exclusions of parents in the prevention of teenage pregnancy: A phenomenological approach. </w:t>
      </w:r>
      <w:r w:rsidRPr="00C15599">
        <w:rPr>
          <w:rFonts w:eastAsiaTheme="minorEastAsia"/>
          <w:i/>
          <w:iCs/>
          <w:sz w:val="20"/>
          <w:szCs w:val="20"/>
        </w:rPr>
        <w:t>International Journal of Africa Nursing Sciences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13</w:t>
      </w:r>
      <w:r w:rsidRPr="00C15599">
        <w:rPr>
          <w:rFonts w:eastAsiaTheme="minorEastAsia"/>
          <w:sz w:val="20"/>
          <w:szCs w:val="20"/>
        </w:rPr>
        <w:t>, 100251.</w:t>
      </w:r>
    </w:p>
    <w:p w14:paraId="7869E760" w14:textId="765888F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>Skrzypiec, G., Askell-Williams, H., Slee, P., &amp; Rudzinski, A. (2016). Students with self-identified special educational needs and disabilities (</w:t>
      </w:r>
      <w:proofErr w:type="spellStart"/>
      <w:r w:rsidRPr="00C15599">
        <w:rPr>
          <w:rFonts w:eastAsiaTheme="minorEastAsia"/>
          <w:sz w:val="20"/>
          <w:szCs w:val="20"/>
        </w:rPr>
        <w:t>si</w:t>
      </w:r>
      <w:proofErr w:type="spellEnd"/>
      <w:r w:rsidRPr="00C15599">
        <w:rPr>
          <w:rFonts w:eastAsiaTheme="minorEastAsia"/>
          <w:sz w:val="20"/>
          <w:szCs w:val="20"/>
        </w:rPr>
        <w:t xml:space="preserve">-SEND): Flourishing or </w:t>
      </w:r>
      <w:proofErr w:type="gramStart"/>
      <w:r w:rsidRPr="00C15599">
        <w:rPr>
          <w:rFonts w:eastAsiaTheme="minorEastAsia"/>
          <w:sz w:val="20"/>
          <w:szCs w:val="20"/>
        </w:rPr>
        <w:t>languishing!.</w:t>
      </w:r>
      <w:proofErr w:type="gramEnd"/>
      <w:r w:rsidRPr="00C15599">
        <w:rPr>
          <w:rFonts w:eastAsiaTheme="minorEastAsia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International Journal of Disability, Development and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63</w:t>
      </w:r>
      <w:r w:rsidRPr="00C15599">
        <w:rPr>
          <w:rFonts w:eastAsiaTheme="minorEastAsia"/>
          <w:sz w:val="20"/>
          <w:szCs w:val="20"/>
        </w:rPr>
        <w:t xml:space="preserve">(1), 7-26.  </w:t>
      </w:r>
    </w:p>
    <w:p w14:paraId="232C35D1" w14:textId="1624DB89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Smith, M. L., &amp; Wilson, K. L. (2014). Employment status among parenting teenage mothers enrolled in high school. </w:t>
      </w:r>
      <w:r w:rsidRPr="00C15599">
        <w:rPr>
          <w:rFonts w:eastAsiaTheme="minorEastAsia"/>
          <w:i/>
          <w:iCs/>
          <w:sz w:val="20"/>
          <w:szCs w:val="20"/>
        </w:rPr>
        <w:t>Journal of school health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84</w:t>
      </w:r>
      <w:r w:rsidRPr="00C15599">
        <w:rPr>
          <w:rFonts w:eastAsiaTheme="minorEastAsia"/>
          <w:sz w:val="20"/>
          <w:szCs w:val="20"/>
        </w:rPr>
        <w:t>(9), 605-608.</w:t>
      </w:r>
    </w:p>
    <w:p w14:paraId="62D5B3DF" w14:textId="511785D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Solvason, C., Webb, R., &amp; Sutton‐Tsang, S. (2021). ‘What is left…?’: The implications of losing Maintained Nursery Schools for vulnerable children and families in England. </w:t>
      </w:r>
      <w:r w:rsidRPr="00C15599">
        <w:rPr>
          <w:rFonts w:eastAsiaTheme="minorEastAsia"/>
          <w:i/>
          <w:iCs/>
          <w:sz w:val="20"/>
          <w:szCs w:val="20"/>
        </w:rPr>
        <w:t>Children &amp; Society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35</w:t>
      </w:r>
      <w:r w:rsidRPr="00C15599">
        <w:rPr>
          <w:rFonts w:eastAsiaTheme="minorEastAsia"/>
          <w:sz w:val="20"/>
          <w:szCs w:val="20"/>
        </w:rPr>
        <w:t>(1), 75-89.</w:t>
      </w:r>
    </w:p>
    <w:p w14:paraId="4D8D65BF" w14:textId="493C4D8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Spence, S., Matthews, J. N., McSweeney, L., Rowland, M. K.,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Orango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P., &amp; Adamson, A. J. (2021). Implementation of Universal Infant Free School Meals: A pilot study in NE England exploring the impact on Key Stage 1 pupil’s dietary intake. </w:t>
      </w:r>
      <w:r w:rsidRPr="00C15599">
        <w:rPr>
          <w:rFonts w:eastAsiaTheme="minorEastAsia"/>
          <w:i/>
          <w:iCs/>
          <w:sz w:val="20"/>
          <w:szCs w:val="20"/>
        </w:rPr>
        <w:t>Public Health Nutrition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24</w:t>
      </w:r>
      <w:r w:rsidRPr="00C15599">
        <w:rPr>
          <w:rFonts w:eastAsiaTheme="minorEastAsia"/>
          <w:sz w:val="20"/>
          <w:szCs w:val="20"/>
        </w:rPr>
        <w:t>(10), 3167-3175.</w:t>
      </w:r>
    </w:p>
    <w:p w14:paraId="537CAA81" w14:textId="45A2C019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Stevens, M., &amp; Brimblecombe, N. (2022). What can the experiences of young adult carers tell us about what can make services more helpful for them and their </w:t>
      </w:r>
      <w:proofErr w:type="gramStart"/>
      <w:r w:rsidRPr="00C15599">
        <w:rPr>
          <w:rFonts w:eastAsiaTheme="minorEastAsia"/>
          <w:sz w:val="20"/>
          <w:szCs w:val="20"/>
        </w:rPr>
        <w:t>families?.</w:t>
      </w:r>
      <w:proofErr w:type="gramEnd"/>
      <w:r w:rsidRPr="00C15599">
        <w:rPr>
          <w:rFonts w:eastAsiaTheme="minorEastAsia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Journal of Youth Studies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25</w:t>
      </w:r>
      <w:r w:rsidRPr="00C15599">
        <w:rPr>
          <w:rFonts w:eastAsiaTheme="minorEastAsia"/>
          <w:sz w:val="20"/>
          <w:szCs w:val="20"/>
        </w:rPr>
        <w:t xml:space="preserve">(9), 1182-1198.  </w:t>
      </w:r>
    </w:p>
    <w:p w14:paraId="0FCCC585" w14:textId="0C3C61E3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Tarantino, G., </w:t>
      </w:r>
      <w:proofErr w:type="spellStart"/>
      <w:r w:rsidRPr="00C15599">
        <w:rPr>
          <w:rFonts w:eastAsiaTheme="minorEastAsia"/>
          <w:sz w:val="20"/>
          <w:szCs w:val="20"/>
        </w:rPr>
        <w:t>Makopoulou</w:t>
      </w:r>
      <w:proofErr w:type="spellEnd"/>
      <w:r w:rsidRPr="00C15599">
        <w:rPr>
          <w:rFonts w:eastAsiaTheme="minorEastAsia"/>
          <w:sz w:val="20"/>
          <w:szCs w:val="20"/>
        </w:rPr>
        <w:t xml:space="preserve">, K., &amp; Neville, R. D. (2022). Inclusion of children with special educational needs and disabilities in physical education: A systematic review and meta-analysis of teachers’ attitudes. </w:t>
      </w:r>
      <w:r w:rsidRPr="00C15599">
        <w:rPr>
          <w:rFonts w:eastAsiaTheme="minorEastAsia"/>
          <w:i/>
          <w:iCs/>
          <w:sz w:val="20"/>
          <w:szCs w:val="20"/>
        </w:rPr>
        <w:t>Educational Research Review</w:t>
      </w:r>
      <w:r w:rsidRPr="00C15599">
        <w:rPr>
          <w:rFonts w:eastAsiaTheme="minorEastAsia"/>
          <w:sz w:val="20"/>
          <w:szCs w:val="20"/>
        </w:rPr>
        <w:t xml:space="preserve">, 100456.  </w:t>
      </w:r>
    </w:p>
    <w:p w14:paraId="4D6D2698" w14:textId="7BE6363C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Thompson, I., </w:t>
      </w:r>
      <w:proofErr w:type="spellStart"/>
      <w:r w:rsidRPr="00C15599">
        <w:rPr>
          <w:rFonts w:eastAsiaTheme="minorEastAsia"/>
          <w:sz w:val="20"/>
          <w:szCs w:val="20"/>
        </w:rPr>
        <w:t>Tawell</w:t>
      </w:r>
      <w:proofErr w:type="spellEnd"/>
      <w:r w:rsidRPr="00C15599">
        <w:rPr>
          <w:rFonts w:eastAsiaTheme="minorEastAsia"/>
          <w:sz w:val="20"/>
          <w:szCs w:val="20"/>
        </w:rPr>
        <w:t xml:space="preserve">, A., &amp; Daniels, H. (2021). Conflicts in professional concern and the exclusion of pupils with SEMH in England. </w:t>
      </w:r>
      <w:r w:rsidRPr="00C15599">
        <w:rPr>
          <w:rFonts w:eastAsiaTheme="minorEastAsia"/>
          <w:i/>
          <w:iCs/>
          <w:sz w:val="20"/>
          <w:szCs w:val="20"/>
        </w:rPr>
        <w:t xml:space="preserve">Emotional and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Behavioural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Difficulties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26</w:t>
      </w:r>
      <w:r w:rsidRPr="00C15599">
        <w:rPr>
          <w:rFonts w:eastAsiaTheme="minorEastAsia"/>
          <w:sz w:val="20"/>
          <w:szCs w:val="20"/>
        </w:rPr>
        <w:t xml:space="preserve">(1), 31-45.  </w:t>
      </w:r>
    </w:p>
    <w:p w14:paraId="5B15F5AE" w14:textId="12419B0F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Tobias, A. (2019). A grounded theory study of family coach intervention with persistent school non-attenders. </w:t>
      </w:r>
      <w:r w:rsidRPr="00C15599">
        <w:rPr>
          <w:rFonts w:eastAsiaTheme="minorEastAsia"/>
          <w:i/>
          <w:iCs/>
          <w:sz w:val="20"/>
          <w:szCs w:val="20"/>
        </w:rPr>
        <w:t>Educational Psychology in Practice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35</w:t>
      </w:r>
      <w:r w:rsidRPr="00C15599">
        <w:rPr>
          <w:rFonts w:eastAsiaTheme="minorEastAsia"/>
          <w:sz w:val="20"/>
          <w:szCs w:val="20"/>
        </w:rPr>
        <w:t xml:space="preserve">(1), 17-33.  </w:t>
      </w:r>
    </w:p>
    <w:p w14:paraId="1DC0C2A9" w14:textId="11E0772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Tripathy, P. (2020). A public health approach to perinatal mental health: Improving health and wellbeing of mothers and babies. </w:t>
      </w:r>
      <w:r w:rsidRPr="00C15599">
        <w:rPr>
          <w:rFonts w:eastAsiaTheme="minorEastAsia"/>
          <w:i/>
          <w:iCs/>
          <w:sz w:val="20"/>
          <w:szCs w:val="20"/>
        </w:rPr>
        <w:t>Journal of gynecology obstetrics and human reproduction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49</w:t>
      </w:r>
      <w:r w:rsidRPr="00C15599">
        <w:rPr>
          <w:rFonts w:eastAsiaTheme="minorEastAsia"/>
          <w:sz w:val="20"/>
          <w:szCs w:val="20"/>
        </w:rPr>
        <w:t>(6), 101747.</w:t>
      </w:r>
    </w:p>
    <w:p w14:paraId="01406BC5" w14:textId="2B5E8844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lastRenderedPageBreak/>
        <w:t xml:space="preserve">Troost, A. A., Janssen, H. J., &amp; Ham, M. V. (2023).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Neighbourhood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 histories and educational attainment: The role of accumulation, duration,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timing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and sequencing of exposure to poverty. </w:t>
      </w:r>
      <w:r w:rsidRPr="00C15599">
        <w:rPr>
          <w:rFonts w:eastAsiaTheme="minorEastAsia"/>
          <w:i/>
          <w:iCs/>
          <w:sz w:val="20"/>
          <w:szCs w:val="20"/>
        </w:rPr>
        <w:t>Urban Studies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60</w:t>
      </w:r>
      <w:r w:rsidRPr="00C15599">
        <w:rPr>
          <w:rFonts w:eastAsiaTheme="minorEastAsia"/>
          <w:sz w:val="20"/>
          <w:szCs w:val="20"/>
        </w:rPr>
        <w:t>(4), 655-672.</w:t>
      </w:r>
    </w:p>
    <w:p w14:paraId="32518429" w14:textId="50F12CA6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van den Brink, Y. (2021). Remand decision-making in the youth court. A comparative analysis of youth remand and bail in England &amp; Wales and the Netherlands. </w:t>
      </w:r>
      <w:r w:rsidRPr="00C15599">
        <w:rPr>
          <w:rFonts w:eastAsiaTheme="minorEastAsia"/>
          <w:i/>
          <w:iCs/>
          <w:sz w:val="20"/>
          <w:szCs w:val="20"/>
        </w:rPr>
        <w:t>International Journal of Law, Crime and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66</w:t>
      </w:r>
      <w:r w:rsidRPr="00C15599">
        <w:rPr>
          <w:rFonts w:eastAsiaTheme="minorEastAsia"/>
          <w:sz w:val="20"/>
          <w:szCs w:val="20"/>
        </w:rPr>
        <w:t xml:space="preserve">, 100487.  </w:t>
      </w:r>
    </w:p>
    <w:p w14:paraId="52350605" w14:textId="7D78603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van den Brink, Y. (2022). Equality in the youth court: Meaning, perceptions and implications of the principle of equality in youth justice. </w:t>
      </w:r>
      <w:r w:rsidRPr="00C15599">
        <w:rPr>
          <w:rFonts w:eastAsiaTheme="minorEastAsia"/>
          <w:i/>
          <w:iCs/>
          <w:sz w:val="20"/>
          <w:szCs w:val="20"/>
        </w:rPr>
        <w:t>Youth Justice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22</w:t>
      </w:r>
      <w:r w:rsidRPr="00C15599">
        <w:rPr>
          <w:rFonts w:eastAsiaTheme="minorEastAsia"/>
          <w:sz w:val="20"/>
          <w:szCs w:val="20"/>
        </w:rPr>
        <w:t xml:space="preserve">(3), 245-271.  </w:t>
      </w:r>
    </w:p>
    <w:p w14:paraId="6D0A009D" w14:textId="45BB0AE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Van Eck, K., Johnson, S. R., Bettencourt, A., &amp; Johnson, S. L. (2017). How school climate relates to chronic absence: A multi–level latent profile analysis. </w:t>
      </w:r>
      <w:r w:rsidRPr="00C15599">
        <w:rPr>
          <w:rFonts w:eastAsiaTheme="minorEastAsia"/>
          <w:i/>
          <w:iCs/>
          <w:sz w:val="20"/>
          <w:szCs w:val="20"/>
        </w:rPr>
        <w:t>Journal of School Psychology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61</w:t>
      </w:r>
      <w:r w:rsidRPr="00C15599">
        <w:rPr>
          <w:rFonts w:eastAsiaTheme="minorEastAsia"/>
          <w:sz w:val="20"/>
          <w:szCs w:val="20"/>
        </w:rPr>
        <w:t xml:space="preserve">, 89-102.  </w:t>
      </w:r>
    </w:p>
    <w:p w14:paraId="145C07F5" w14:textId="50CCA1AE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Van </w:t>
      </w:r>
      <w:proofErr w:type="spellStart"/>
      <w:r w:rsidRPr="00C15599">
        <w:rPr>
          <w:rFonts w:eastAsiaTheme="minorEastAsia"/>
          <w:sz w:val="20"/>
          <w:szCs w:val="20"/>
        </w:rPr>
        <w:t>Themaat</w:t>
      </w:r>
      <w:proofErr w:type="spellEnd"/>
      <w:r w:rsidRPr="00C15599">
        <w:rPr>
          <w:rFonts w:eastAsiaTheme="minorEastAsia"/>
          <w:sz w:val="20"/>
          <w:szCs w:val="20"/>
        </w:rPr>
        <w:t xml:space="preserve">, J. V. L. (2019). Thinking together changes the educational experiences, </w:t>
      </w:r>
      <w:proofErr w:type="gramStart"/>
      <w:r w:rsidRPr="00C15599">
        <w:rPr>
          <w:rFonts w:eastAsiaTheme="minorEastAsia"/>
          <w:sz w:val="20"/>
          <w:szCs w:val="20"/>
        </w:rPr>
        <w:t>provision</w:t>
      </w:r>
      <w:proofErr w:type="gramEnd"/>
      <w:r w:rsidRPr="00C15599">
        <w:rPr>
          <w:rFonts w:eastAsiaTheme="minorEastAsia"/>
          <w:sz w:val="20"/>
          <w:szCs w:val="20"/>
        </w:rPr>
        <w:t xml:space="preserve"> and outcomes for SEND pupils–professional learning communities enhancing practice, pedagogy and innovation. </w:t>
      </w:r>
      <w:r w:rsidRPr="00C15599">
        <w:rPr>
          <w:rFonts w:eastAsiaTheme="minorEastAsia"/>
          <w:i/>
          <w:iCs/>
          <w:sz w:val="20"/>
          <w:szCs w:val="20"/>
        </w:rPr>
        <w:t>Support for Learning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34</w:t>
      </w:r>
      <w:r w:rsidRPr="00C15599">
        <w:rPr>
          <w:rFonts w:eastAsiaTheme="minorEastAsia"/>
          <w:sz w:val="20"/>
          <w:szCs w:val="20"/>
        </w:rPr>
        <w:t xml:space="preserve">(3), 290-311.  </w:t>
      </w:r>
    </w:p>
    <w:p w14:paraId="43CEC62D" w14:textId="053782A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Vardi, N.,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Zalsman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G.,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Madjar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, N., Weizman, A., &amp; Shoval, G. (2022). COVID-19 pandemic: Impacts on mothers’ and infants’ mental health during pregnancy and shortly thereafter. </w:t>
      </w:r>
      <w:r w:rsidRPr="00C15599">
        <w:rPr>
          <w:rFonts w:eastAsiaTheme="minorEastAsia"/>
          <w:i/>
          <w:iCs/>
          <w:sz w:val="20"/>
          <w:szCs w:val="20"/>
        </w:rPr>
        <w:t>Clinical Child Psychology and Psychiatry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27</w:t>
      </w:r>
      <w:r w:rsidRPr="00C15599">
        <w:rPr>
          <w:rFonts w:eastAsiaTheme="minorEastAsia"/>
          <w:sz w:val="20"/>
          <w:szCs w:val="20"/>
        </w:rPr>
        <w:t>(1), 82-88.</w:t>
      </w:r>
    </w:p>
    <w:p w14:paraId="6DF61F81" w14:textId="498E032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Wagner, K., &amp; Bunn, H. (2020). Academic progress from the perception of children with SEND: an IPA study. </w:t>
      </w:r>
      <w:r w:rsidRPr="00C15599">
        <w:rPr>
          <w:rFonts w:eastAsiaTheme="minorEastAsia"/>
          <w:i/>
          <w:iCs/>
          <w:sz w:val="20"/>
          <w:szCs w:val="20"/>
        </w:rPr>
        <w:t>Educational Psychology in Practice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36</w:t>
      </w:r>
      <w:r w:rsidRPr="00C15599">
        <w:rPr>
          <w:rFonts w:eastAsiaTheme="minorEastAsia"/>
          <w:sz w:val="20"/>
          <w:szCs w:val="20"/>
        </w:rPr>
        <w:t xml:space="preserve">(1), 52-68.  </w:t>
      </w:r>
    </w:p>
    <w:p w14:paraId="57D1988A" w14:textId="65E915A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Weinberg, D., Stevens, G. W., </w:t>
      </w:r>
      <w:proofErr w:type="spellStart"/>
      <w:r w:rsidRPr="00C15599">
        <w:rPr>
          <w:rFonts w:eastAsiaTheme="minorEastAsia"/>
          <w:sz w:val="20"/>
          <w:szCs w:val="20"/>
        </w:rPr>
        <w:t>Finkenauer</w:t>
      </w:r>
      <w:proofErr w:type="spellEnd"/>
      <w:r w:rsidRPr="00C15599">
        <w:rPr>
          <w:rFonts w:eastAsiaTheme="minorEastAsia"/>
          <w:sz w:val="20"/>
          <w:szCs w:val="20"/>
        </w:rPr>
        <w:t xml:space="preserve">, C., </w:t>
      </w:r>
      <w:proofErr w:type="spellStart"/>
      <w:r w:rsidRPr="00C15599">
        <w:rPr>
          <w:rFonts w:eastAsiaTheme="minorEastAsia"/>
          <w:sz w:val="20"/>
          <w:szCs w:val="20"/>
        </w:rPr>
        <w:t>Brunekreef</w:t>
      </w:r>
      <w:proofErr w:type="spellEnd"/>
      <w:r w:rsidRPr="00C15599">
        <w:rPr>
          <w:rFonts w:eastAsiaTheme="minorEastAsia"/>
          <w:sz w:val="20"/>
          <w:szCs w:val="20"/>
        </w:rPr>
        <w:t xml:space="preserve">, B., Smit, H. A., &amp; </w:t>
      </w:r>
      <w:proofErr w:type="spellStart"/>
      <w:r w:rsidRPr="00C15599">
        <w:rPr>
          <w:rFonts w:eastAsiaTheme="minorEastAsia"/>
          <w:sz w:val="20"/>
          <w:szCs w:val="20"/>
        </w:rPr>
        <w:t>Wijga</w:t>
      </w:r>
      <w:proofErr w:type="spellEnd"/>
      <w:r w:rsidRPr="00C15599">
        <w:rPr>
          <w:rFonts w:eastAsiaTheme="minorEastAsia"/>
          <w:sz w:val="20"/>
          <w:szCs w:val="20"/>
        </w:rPr>
        <w:t xml:space="preserve">, A. H. (2019). The pathways from parental and </w:t>
      </w:r>
      <w:proofErr w:type="spellStart"/>
      <w:r w:rsidRPr="00C15599">
        <w:rPr>
          <w:rFonts w:eastAsiaTheme="minorEastAsia"/>
          <w:sz w:val="20"/>
          <w:szCs w:val="20"/>
        </w:rPr>
        <w:t>neighbourhood</w:t>
      </w:r>
      <w:proofErr w:type="spellEnd"/>
      <w:r w:rsidRPr="00C15599">
        <w:rPr>
          <w:rFonts w:eastAsiaTheme="minorEastAsia"/>
          <w:sz w:val="20"/>
          <w:szCs w:val="20"/>
        </w:rPr>
        <w:t xml:space="preserve"> socioeconomic status to adolescent educational attainment: An examination of the role of cognitive ability, teacher assessment, and educational expectations. </w:t>
      </w:r>
      <w:proofErr w:type="spellStart"/>
      <w:r w:rsidRPr="00C15599">
        <w:rPr>
          <w:rFonts w:eastAsiaTheme="minorEastAsia"/>
          <w:i/>
          <w:iCs/>
          <w:sz w:val="20"/>
          <w:szCs w:val="20"/>
        </w:rPr>
        <w:t>Plos</w:t>
      </w:r>
      <w:proofErr w:type="spellEnd"/>
      <w:r w:rsidRPr="00C15599">
        <w:rPr>
          <w:rFonts w:eastAsiaTheme="minorEastAsia"/>
          <w:i/>
          <w:iCs/>
          <w:sz w:val="20"/>
          <w:szCs w:val="20"/>
        </w:rPr>
        <w:t xml:space="preserve"> one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14</w:t>
      </w:r>
      <w:r w:rsidRPr="00C15599">
        <w:rPr>
          <w:rFonts w:eastAsiaTheme="minorEastAsia"/>
          <w:sz w:val="20"/>
          <w:szCs w:val="20"/>
        </w:rPr>
        <w:t xml:space="preserve">(5), e0216803.  </w:t>
      </w:r>
    </w:p>
    <w:p w14:paraId="77AB2E91" w14:textId="105CE249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Wellings, K., Palmer, M. J., Geary, R. S., Gibson, L. J., Copas, A., Datta, J., ... &amp; Wilkinson, P. (2016). Changes in conceptions in women younger than 18 years and the circumstances of young mothers in England in 2000–12: an observational study. </w:t>
      </w:r>
      <w:r w:rsidRPr="00C15599">
        <w:rPr>
          <w:rFonts w:eastAsiaTheme="minorEastAsia"/>
          <w:i/>
          <w:iCs/>
          <w:sz w:val="20"/>
          <w:szCs w:val="20"/>
        </w:rPr>
        <w:t>The Lancet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388</w:t>
      </w:r>
      <w:r w:rsidRPr="00C15599">
        <w:rPr>
          <w:rFonts w:eastAsiaTheme="minorEastAsia"/>
          <w:sz w:val="20"/>
          <w:szCs w:val="20"/>
        </w:rPr>
        <w:t xml:space="preserve">(10044), 586-595.  </w:t>
      </w:r>
    </w:p>
    <w:p w14:paraId="7E3A8149" w14:textId="61AD403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West, A., Blome, A., &amp; Lewis, J. (2020). What characteristics of funding, provision and regulation are associated with effective social investment in ECEC in England, France and 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Germany?.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</w:t>
      </w:r>
      <w:r w:rsidRPr="00C15599">
        <w:rPr>
          <w:rFonts w:eastAsiaTheme="minorEastAsia"/>
          <w:i/>
          <w:iCs/>
          <w:sz w:val="20"/>
          <w:szCs w:val="20"/>
        </w:rPr>
        <w:t>Journal of Social Policy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49</w:t>
      </w:r>
      <w:r w:rsidRPr="00C15599">
        <w:rPr>
          <w:rFonts w:eastAsiaTheme="minorEastAsia"/>
          <w:sz w:val="20"/>
          <w:szCs w:val="20"/>
        </w:rPr>
        <w:t>(4), 681-704.</w:t>
      </w:r>
    </w:p>
    <w:p w14:paraId="1E1EC951" w14:textId="73A3E2AB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Whitaker, R., Hendry, M., Booth, A., Carter, B., Charles, J. M., Craine, N., ... &amp; Williams, N. (2016). Intervention Now to Eliminate Repeat Unintended Pregnancy in Teenagers (INTERUPT): a systematic review of intervention effectiveness and cost-effectiveness, and qualitative and realist synthesis of implementation factors and user engagement. </w:t>
      </w:r>
      <w:r w:rsidRPr="00C15599">
        <w:rPr>
          <w:rFonts w:eastAsiaTheme="minorEastAsia"/>
          <w:i/>
          <w:iCs/>
          <w:sz w:val="20"/>
          <w:szCs w:val="20"/>
        </w:rPr>
        <w:t>Health technology assessment (Winchester, England)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20</w:t>
      </w:r>
      <w:r w:rsidRPr="00C15599">
        <w:rPr>
          <w:rFonts w:eastAsiaTheme="minorEastAsia"/>
          <w:sz w:val="20"/>
          <w:szCs w:val="20"/>
        </w:rPr>
        <w:t xml:space="preserve">(16), 1.  </w:t>
      </w:r>
    </w:p>
    <w:p w14:paraId="60CC45E9" w14:textId="0D34B6D1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White, J. (2018). Does a perinatal infant mental health team hold the family in mind? opportunities and challenges for working systemically in this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specialised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 xml:space="preserve"> field. </w:t>
      </w:r>
      <w:r w:rsidRPr="00C15599">
        <w:rPr>
          <w:rFonts w:eastAsiaTheme="minorEastAsia"/>
          <w:i/>
          <w:iCs/>
          <w:sz w:val="20"/>
          <w:szCs w:val="20"/>
        </w:rPr>
        <w:t>Australian and New Zealand Journal of Family Therapy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39</w:t>
      </w:r>
      <w:r w:rsidRPr="00C15599">
        <w:rPr>
          <w:rFonts w:eastAsiaTheme="minorEastAsia"/>
          <w:sz w:val="20"/>
          <w:szCs w:val="20"/>
        </w:rPr>
        <w:t>(2), 144-154.</w:t>
      </w:r>
    </w:p>
    <w:p w14:paraId="6CA338CA" w14:textId="5C38F9E5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Wilkinson, K. (2022). Maternal (perinatal) mental health and employment: An agenda for research and practice. </w:t>
      </w:r>
      <w:r w:rsidRPr="00C15599">
        <w:rPr>
          <w:rFonts w:eastAsiaTheme="minorEastAsia"/>
          <w:i/>
          <w:iCs/>
          <w:sz w:val="20"/>
          <w:szCs w:val="20"/>
        </w:rPr>
        <w:t>Human Resource Management Journal</w:t>
      </w:r>
      <w:r w:rsidRPr="00C15599">
        <w:rPr>
          <w:rFonts w:eastAsiaTheme="minorEastAsia"/>
          <w:sz w:val="20"/>
          <w:szCs w:val="20"/>
        </w:rPr>
        <w:t>.</w:t>
      </w:r>
    </w:p>
    <w:p w14:paraId="4CCF705D" w14:textId="09DDC03D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sz w:val="20"/>
          <w:szCs w:val="20"/>
        </w:rPr>
        <w:t xml:space="preserve">Willis, J., Harrison, A., &amp; Allen, J. L. (2021). Pupils with social, </w:t>
      </w:r>
      <w:proofErr w:type="gramStart"/>
      <w:r w:rsidRPr="00C15599">
        <w:rPr>
          <w:rFonts w:eastAsiaTheme="minorEastAsia"/>
          <w:sz w:val="20"/>
          <w:szCs w:val="20"/>
        </w:rPr>
        <w:t>emotional</w:t>
      </w:r>
      <w:proofErr w:type="gramEnd"/>
      <w:r w:rsidRPr="00C15599">
        <w:rPr>
          <w:rFonts w:eastAsiaTheme="minorEastAsia"/>
          <w:sz w:val="20"/>
          <w:szCs w:val="20"/>
        </w:rPr>
        <w:t xml:space="preserve"> and mental health special needs: Perceptions of how restrictive physical interventions impact their relationships with teaching staff. </w:t>
      </w:r>
      <w:r w:rsidRPr="00C15599">
        <w:rPr>
          <w:rFonts w:eastAsiaTheme="minorEastAsia"/>
          <w:i/>
          <w:iCs/>
          <w:sz w:val="20"/>
          <w:szCs w:val="20"/>
        </w:rPr>
        <w:t>Teaching and Teacher Education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97</w:t>
      </w:r>
      <w:r w:rsidRPr="00C15599">
        <w:rPr>
          <w:rFonts w:eastAsiaTheme="minorEastAsia"/>
          <w:sz w:val="20"/>
          <w:szCs w:val="20"/>
        </w:rPr>
        <w:t xml:space="preserve">, 103219.  </w:t>
      </w:r>
    </w:p>
    <w:p w14:paraId="4F890F50" w14:textId="3B5B3E06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t xml:space="preserve">Wolf, E. R., Hochheimer, C. J., Sabo, R. T., DeVoe, J., Wasserman, R., </w:t>
      </w:r>
      <w:proofErr w:type="spellStart"/>
      <w:r w:rsidRPr="00C15599">
        <w:rPr>
          <w:rFonts w:eastAsiaTheme="minorEastAsia"/>
          <w:color w:val="222222"/>
          <w:sz w:val="20"/>
          <w:szCs w:val="20"/>
        </w:rPr>
        <w:t>Geissal</w:t>
      </w:r>
      <w:proofErr w:type="spellEnd"/>
      <w:r w:rsidRPr="00C15599">
        <w:rPr>
          <w:rFonts w:eastAsiaTheme="minorEastAsia"/>
          <w:color w:val="222222"/>
          <w:sz w:val="20"/>
          <w:szCs w:val="20"/>
        </w:rPr>
        <w:t>, E., ... &amp; Krist, A. H. (2018). Gaps in well-</w:t>
      </w:r>
      <w:proofErr w:type="gramStart"/>
      <w:r w:rsidRPr="00C15599">
        <w:rPr>
          <w:rFonts w:eastAsiaTheme="minorEastAsia"/>
          <w:color w:val="222222"/>
          <w:sz w:val="20"/>
          <w:szCs w:val="20"/>
        </w:rPr>
        <w:t>child care</w:t>
      </w:r>
      <w:proofErr w:type="gramEnd"/>
      <w:r w:rsidRPr="00C15599">
        <w:rPr>
          <w:rFonts w:eastAsiaTheme="minorEastAsia"/>
          <w:color w:val="222222"/>
          <w:sz w:val="20"/>
          <w:szCs w:val="20"/>
        </w:rPr>
        <w:t xml:space="preserve"> attendance among primary care clinics serving low-income families. </w:t>
      </w:r>
      <w:r w:rsidRPr="00C15599">
        <w:rPr>
          <w:rFonts w:eastAsiaTheme="minorEastAsia"/>
          <w:i/>
          <w:iCs/>
          <w:sz w:val="20"/>
          <w:szCs w:val="20"/>
        </w:rPr>
        <w:t>Pediatrics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142</w:t>
      </w:r>
      <w:r w:rsidRPr="00C15599">
        <w:rPr>
          <w:rFonts w:eastAsiaTheme="minorEastAsia"/>
          <w:sz w:val="20"/>
          <w:szCs w:val="20"/>
        </w:rPr>
        <w:t>(5).</w:t>
      </w:r>
    </w:p>
    <w:p w14:paraId="5C7BE07D" w14:textId="26A23C90" w:rsidR="37863915" w:rsidRPr="00C15599" w:rsidRDefault="37863915" w:rsidP="00C15599">
      <w:pPr>
        <w:spacing w:line="240" w:lineRule="auto"/>
        <w:ind w:left="720" w:hanging="720"/>
        <w:rPr>
          <w:rFonts w:eastAsiaTheme="minorEastAsia"/>
          <w:sz w:val="20"/>
          <w:szCs w:val="20"/>
        </w:rPr>
      </w:pPr>
      <w:r w:rsidRPr="00C15599">
        <w:rPr>
          <w:rFonts w:eastAsiaTheme="minorEastAsia"/>
          <w:color w:val="222222"/>
          <w:sz w:val="20"/>
          <w:szCs w:val="20"/>
        </w:rPr>
        <w:lastRenderedPageBreak/>
        <w:t xml:space="preserve">Yang, T. C., Power, M., Moss, R. H., Lockyer, B., Burton, W., Doherty, B., &amp; Bryant, M. (2022). Are free school meals failing families? Exploring the relationship between child food insecurity, child mental health and free school meal status during COVID-19: national cross-sectional surveys. </w:t>
      </w:r>
      <w:r w:rsidRPr="00C15599">
        <w:rPr>
          <w:rFonts w:eastAsiaTheme="minorEastAsia"/>
          <w:i/>
          <w:iCs/>
          <w:sz w:val="20"/>
          <w:szCs w:val="20"/>
        </w:rPr>
        <w:t>BMJ open</w:t>
      </w:r>
      <w:r w:rsidRPr="00C15599">
        <w:rPr>
          <w:rFonts w:eastAsiaTheme="minorEastAsia"/>
          <w:sz w:val="20"/>
          <w:szCs w:val="20"/>
        </w:rPr>
        <w:t xml:space="preserve">, </w:t>
      </w:r>
      <w:r w:rsidRPr="00C15599">
        <w:rPr>
          <w:rFonts w:eastAsiaTheme="minorEastAsia"/>
          <w:i/>
          <w:iCs/>
          <w:sz w:val="20"/>
          <w:szCs w:val="20"/>
        </w:rPr>
        <w:t>12</w:t>
      </w:r>
      <w:r w:rsidRPr="00C15599">
        <w:rPr>
          <w:rFonts w:eastAsiaTheme="minorEastAsia"/>
          <w:sz w:val="20"/>
          <w:szCs w:val="20"/>
        </w:rPr>
        <w:t>(6), e059047.</w:t>
      </w:r>
    </w:p>
    <w:p w14:paraId="4F3E1D90" w14:textId="3E33AC96" w:rsidR="2C2ECE16" w:rsidRDefault="2C2ECE16" w:rsidP="2C2ECE16">
      <w:pPr>
        <w:ind w:left="720" w:hanging="720"/>
        <w:rPr>
          <w:rFonts w:eastAsiaTheme="minorEastAsia"/>
        </w:rPr>
      </w:pPr>
    </w:p>
    <w:p w14:paraId="7D945EC1" w14:textId="1E89CDF0" w:rsidR="01A47B73" w:rsidRDefault="01A47B73" w:rsidP="062829D6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3664C5D8" w14:textId="3D776C66" w:rsidR="01A47B73" w:rsidRDefault="01A47B73" w:rsidP="062829D6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78EBB306" w14:textId="43A792B0" w:rsidR="01A47B73" w:rsidRDefault="01A47B73" w:rsidP="062829D6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7B736585" w14:textId="795E0B4E" w:rsidR="01A47B73" w:rsidRDefault="01A47B73" w:rsidP="01A47B73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29278081" w14:textId="1C6B7C45" w:rsidR="01A47B73" w:rsidRDefault="01A47B73" w:rsidP="01A47B73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2373D03B" w14:textId="7E0D9666" w:rsidR="01A47B73" w:rsidRDefault="01A47B73" w:rsidP="01A47B73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621D428F" w14:textId="0E239C34" w:rsidR="01A47B73" w:rsidRDefault="01A47B73" w:rsidP="01A47B73">
      <w:pPr>
        <w:tabs>
          <w:tab w:val="left" w:pos="720"/>
        </w:tabs>
        <w:rPr>
          <w:rFonts w:ascii="Arial" w:eastAsia="Arial" w:hAnsi="Arial" w:cs="Arial"/>
          <w:color w:val="222222"/>
          <w:sz w:val="19"/>
          <w:szCs w:val="19"/>
        </w:rPr>
      </w:pPr>
    </w:p>
    <w:p w14:paraId="5A7902E0" w14:textId="22C95E3C" w:rsidR="01A47B73" w:rsidRDefault="01A47B73" w:rsidP="01A47B73"/>
    <w:sectPr w:rsidR="01A47B7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0CE5F" w14:textId="77777777" w:rsidR="00274567" w:rsidRDefault="00274567" w:rsidP="00E20C85">
      <w:pPr>
        <w:spacing w:after="0" w:line="240" w:lineRule="auto"/>
      </w:pPr>
      <w:r>
        <w:separator/>
      </w:r>
    </w:p>
  </w:endnote>
  <w:endnote w:type="continuationSeparator" w:id="0">
    <w:p w14:paraId="6BC95105" w14:textId="77777777" w:rsidR="00274567" w:rsidRDefault="00274567" w:rsidP="00E2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BED82" w14:textId="77777777" w:rsidR="00274567" w:rsidRDefault="00274567" w:rsidP="00E20C85">
      <w:pPr>
        <w:spacing w:after="0" w:line="240" w:lineRule="auto"/>
      </w:pPr>
      <w:r>
        <w:separator/>
      </w:r>
    </w:p>
  </w:footnote>
  <w:footnote w:type="continuationSeparator" w:id="0">
    <w:p w14:paraId="209E7B39" w14:textId="77777777" w:rsidR="00274567" w:rsidRDefault="00274567" w:rsidP="00E2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5422" w14:textId="23F973ED" w:rsidR="00E20C85" w:rsidRDefault="00FE18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E11C3F" wp14:editId="4651C3BB">
          <wp:simplePos x="0" y="0"/>
          <wp:positionH relativeFrom="margin">
            <wp:posOffset>-481012</wp:posOffset>
          </wp:positionH>
          <wp:positionV relativeFrom="paragraph">
            <wp:posOffset>-457200</wp:posOffset>
          </wp:positionV>
          <wp:extent cx="7150100" cy="819150"/>
          <wp:effectExtent l="0" t="0" r="0" b="0"/>
          <wp:wrapSquare wrapText="bothSides"/>
          <wp:docPr id="722364826" name="Picture 722364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45597" name="Picture 167164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r6ChXtgGKD/PU" int2:id="p9FRBGSp">
      <int2:state int2:value="Rejected" int2:type="AugLoop_Text_Critique"/>
    </int2:textHash>
    <int2:textHash int2:hashCode="jTokWO3q7y4TGE" int2:id="mPuKh7TA">
      <int2:state int2:value="Rejected" int2:type="AugLoop_Text_Critique"/>
    </int2:textHash>
    <int2:textHash int2:hashCode="45mn1U+m2Q7eqv" int2:id="iGIhziCQ">
      <int2:state int2:value="Rejected" int2:type="AugLoop_Text_Critique"/>
    </int2:textHash>
    <int2:textHash int2:hashCode="xQy+KnIliT8rxm" int2:id="jD0Hd05w">
      <int2:state int2:value="Rejected" int2:type="AugLoop_Text_Critique"/>
    </int2:textHash>
    <int2:textHash int2:hashCode="L1Lpb3Rprxqj59" int2:id="yX4mYVyQ">
      <int2:state int2:value="Rejected" int2:type="AugLoop_Text_Critique"/>
    </int2:textHash>
    <int2:textHash int2:hashCode="0ULwbkDCZF2lCW" int2:id="qC5XeyQy">
      <int2:state int2:value="Rejected" int2:type="AugLoop_Text_Critique"/>
    </int2:textHash>
    <int2:textHash int2:hashCode="0uDL2nLZhOHkF5" int2:id="twh4DMvC">
      <int2:state int2:value="Rejected" int2:type="AugLoop_Text_Critique"/>
    </int2:textHash>
    <int2:textHash int2:hashCode="99HYAE28q6S6H2" int2:id="vvphoKkl">
      <int2:state int2:value="Rejected" int2:type="AugLoop_Text_Critique"/>
    </int2:textHash>
    <int2:textHash int2:hashCode="ni8UUdXdlt6RIo" int2:id="BCbEisUH">
      <int2:state int2:value="Rejected" int2:type="AugLoop_Text_Critique"/>
    </int2:textHash>
    <int2:textHash int2:hashCode="a3GdK0Ai5jDpyi" int2:id="IYgOQ0lu">
      <int2:state int2:value="Rejected" int2:type="AugLoop_Text_Critique"/>
    </int2:textHash>
    <int2:textHash int2:hashCode="stMCaFNYIzOSsM" int2:id="LjgWOse1">
      <int2:state int2:value="Rejected" int2:type="AugLoop_Text_Critique"/>
    </int2:textHash>
    <int2:textHash int2:hashCode="4s3DaUt+ieDVSC" int2:id="iOoJInmv">
      <int2:state int2:value="Rejected" int2:type="AugLoop_Text_Critique"/>
    </int2:textHash>
    <int2:textHash int2:hashCode="tJgdpgn6ZYSMiT" int2:id="eq2YvnTq">
      <int2:state int2:value="Rejected" int2:type="AugLoop_Text_Critique"/>
      <int2:state int2:value="Rejected" int2:type="LegacyProofing"/>
    </int2:textHash>
    <int2:textHash int2:hashCode="XSUiEPxXFZ9tOg" int2:id="bgTxHbRh">
      <int2:state int2:value="Rejected" int2:type="LegacyProofing"/>
    </int2:textHash>
    <int2:textHash int2:hashCode="UKHcoUGmo2WDBo" int2:id="FaWvvGg4">
      <int2:state int2:value="Rejected" int2:type="LegacyProofing"/>
    </int2:textHash>
    <int2:textHash int2:hashCode="31YMmaecpD39sM" int2:id="5HfO3Mth">
      <int2:state int2:value="Rejected" int2:type="LegacyProofing"/>
    </int2:textHash>
    <int2:textHash int2:hashCode="Xrpi50395UEaM+" int2:id="o9UqYwFL">
      <int2:state int2:value="Rejected" int2:type="LegacyProofing"/>
    </int2:textHash>
    <int2:textHash int2:hashCode="gOigg3B4VG+1IR" int2:id="KnYxi26M">
      <int2:state int2:value="Rejected" int2:type="LegacyProofing"/>
    </int2:textHash>
    <int2:textHash int2:hashCode="l6GOCnE4EqR1EG" int2:id="lL1OcEkD">
      <int2:state int2:value="Rejected" int2:type="LegacyProofing"/>
    </int2:textHash>
    <int2:textHash int2:hashCode="2eg5qO2eXbFINg" int2:id="mGX3CBeu">
      <int2:state int2:value="Rejected" int2:type="LegacyProofing"/>
    </int2:textHash>
    <int2:textHash int2:hashCode="Dji+abMBs/wxDx" int2:id="CHduhEmh">
      <int2:state int2:value="Rejected" int2:type="LegacyProofing"/>
    </int2:textHash>
    <int2:textHash int2:hashCode="3ugSmtX6R8n8Pc" int2:id="SZv72ts1">
      <int2:state int2:value="Rejected" int2:type="LegacyProofing"/>
    </int2:textHash>
    <int2:textHash int2:hashCode="OrtZNwJC/JiGrS" int2:id="dlVbWjtl">
      <int2:state int2:value="Rejected" int2:type="LegacyProofing"/>
    </int2:textHash>
    <int2:textHash int2:hashCode="HEXtz+T4PyFSoL" int2:id="g6neeMFy">
      <int2:state int2:value="Rejected" int2:type="LegacyProofing"/>
    </int2:textHash>
    <int2:textHash int2:hashCode="hN6B5b8f/AaH/i" int2:id="DQhpmZxB">
      <int2:state int2:value="Rejected" int2:type="LegacyProofing"/>
    </int2:textHash>
    <int2:textHash int2:hashCode="IITsX7+UopC86M" int2:id="fT8whO1F">
      <int2:state int2:value="Rejected" int2:type="AugLoop_Text_Critique"/>
      <int2:state int2:value="Rejected" int2:type="LegacyProofing"/>
    </int2:textHash>
    <int2:textHash int2:hashCode="kByidkXaRxGvMx" int2:id="c525TiS1">
      <int2:state int2:value="Rejected" int2:type="LegacyProofing"/>
    </int2:textHash>
    <int2:textHash int2:hashCode="AOwOpYYxsD7F0s" int2:id="WZp7TS2R">
      <int2:state int2:value="Rejected" int2:type="LegacyProofing"/>
    </int2:textHash>
    <int2:textHash int2:hashCode="n2MH5JPDVOq1hE" int2:id="UwOHay5p">
      <int2:state int2:value="Rejected" int2:type="LegacyProofing"/>
    </int2:textHash>
    <int2:textHash int2:hashCode="sg9OwYxlLWgCn3" int2:id="IbJIak6d">
      <int2:state int2:value="Rejected" int2:type="LegacyProofing"/>
    </int2:textHash>
    <int2:textHash int2:hashCode="NFWW/8IuYu8625" int2:id="d3PRBxyL">
      <int2:state int2:value="Rejected" int2:type="LegacyProofing"/>
    </int2:textHash>
    <int2:textHash int2:hashCode="k8mt1nF34OLHVC" int2:id="f4dhJ9LN">
      <int2:state int2:value="Rejected" int2:type="LegacyProofing"/>
    </int2:textHash>
    <int2:textHash int2:hashCode="QlvQcIVDG/kr+v" int2:id="GDNBzWk5">
      <int2:state int2:value="Rejected" int2:type="LegacyProofing"/>
    </int2:textHash>
    <int2:textHash int2:hashCode="cxXZhtpH7rSGUI" int2:id="b0VqmQrX">
      <int2:state int2:value="Rejected" int2:type="LegacyProofing"/>
    </int2:textHash>
    <int2:textHash int2:hashCode="Na3HyxsxOSmct1" int2:id="Z5oBuXsQ">
      <int2:state int2:value="Rejected" int2:type="LegacyProofing"/>
    </int2:textHash>
    <int2:textHash int2:hashCode="f7eDYVv9wGyAdA" int2:id="NuqTtrH5">
      <int2:state int2:value="Rejected" int2:type="LegacyProofing"/>
    </int2:textHash>
    <int2:textHash int2:hashCode="MOF9/JisZgPTH8" int2:id="rZujmKzB">
      <int2:state int2:value="Rejected" int2:type="LegacyProofing"/>
    </int2:textHash>
    <int2:textHash int2:hashCode="v3jXqOAVqWKVSe" int2:id="bTE4L4PV">
      <int2:state int2:value="Rejected" int2:type="AugLoop_Text_Critique"/>
      <int2:state int2:value="Rejected" int2:type="LegacyProofing"/>
    </int2:textHash>
    <int2:textHash int2:hashCode="PLZtS9B8ew8ND3" int2:id="ch7dYHGv">
      <int2:state int2:value="Rejected" int2:type="LegacyProofing"/>
    </int2:textHash>
    <int2:textHash int2:hashCode="+wgP+42Ej9iscw" int2:id="WW5Y9jtZ">
      <int2:state int2:value="Rejected" int2:type="LegacyProofing"/>
    </int2:textHash>
    <int2:bookmark int2:bookmarkName="_Int_pVNlNbEK" int2:invalidationBookmarkName="" int2:hashCode="TSDQLFvmrERnju" int2:id="yrIzXwUS">
      <int2:state int2:value="Rejected" int2:type="AugLoop_Text_Critique"/>
    </int2:bookmark>
    <int2:bookmark int2:bookmarkName="_Int_csqWaqcO" int2:invalidationBookmarkName="" int2:hashCode="DIGryHvcVTjfln" int2:id="Yo29nXxn">
      <int2:state int2:value="Rejected" int2:type="AugLoop_Text_Critique"/>
    </int2:bookmark>
    <int2:bookmark int2:bookmarkName="_Int_C41HLsu3" int2:invalidationBookmarkName="" int2:hashCode="QxrcGE/pyryJ8v" int2:id="UCFwcvE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6E68"/>
    <w:multiLevelType w:val="hybridMultilevel"/>
    <w:tmpl w:val="88B64EE6"/>
    <w:lvl w:ilvl="0" w:tplc="31EA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0B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A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22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6D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65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4D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0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AA2B"/>
    <w:multiLevelType w:val="hybridMultilevel"/>
    <w:tmpl w:val="45E827F0"/>
    <w:lvl w:ilvl="0" w:tplc="A5400A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78A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CB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8E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5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E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2D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E1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AA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1A41"/>
    <w:multiLevelType w:val="hybridMultilevel"/>
    <w:tmpl w:val="19508F24"/>
    <w:lvl w:ilvl="0" w:tplc="FA16BE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72C9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8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2D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4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D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8A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01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FD4B"/>
    <w:multiLevelType w:val="hybridMultilevel"/>
    <w:tmpl w:val="069CCC14"/>
    <w:lvl w:ilvl="0" w:tplc="C18473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D18F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8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EA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E9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7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8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08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1F8"/>
    <w:multiLevelType w:val="hybridMultilevel"/>
    <w:tmpl w:val="C8029A58"/>
    <w:lvl w:ilvl="0" w:tplc="C5C24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B29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47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29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6C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2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C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2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0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CE77"/>
    <w:multiLevelType w:val="hybridMultilevel"/>
    <w:tmpl w:val="3A065A32"/>
    <w:lvl w:ilvl="0" w:tplc="BF64EE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ECE4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2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0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87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E7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46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A1001"/>
    <w:multiLevelType w:val="hybridMultilevel"/>
    <w:tmpl w:val="E6A87F6A"/>
    <w:lvl w:ilvl="0" w:tplc="95D6B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E1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0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68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CE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8E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A8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A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2E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87888"/>
    <w:multiLevelType w:val="hybridMultilevel"/>
    <w:tmpl w:val="8222E890"/>
    <w:lvl w:ilvl="0" w:tplc="9B047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8D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EC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6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49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A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67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79A53"/>
    <w:multiLevelType w:val="hybridMultilevel"/>
    <w:tmpl w:val="CD1420AE"/>
    <w:lvl w:ilvl="0" w:tplc="0380B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40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A9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E1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D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45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6E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6D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E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42630"/>
    <w:multiLevelType w:val="hybridMultilevel"/>
    <w:tmpl w:val="A9EC5FCE"/>
    <w:lvl w:ilvl="0" w:tplc="C9C2D3B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030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83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AE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C8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27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06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46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14D9A"/>
    <w:multiLevelType w:val="hybridMultilevel"/>
    <w:tmpl w:val="A8AAF592"/>
    <w:lvl w:ilvl="0" w:tplc="8EA02AC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362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AB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2B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AD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2A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CA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EB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1182E"/>
    <w:multiLevelType w:val="hybridMultilevel"/>
    <w:tmpl w:val="A7D62FDA"/>
    <w:lvl w:ilvl="0" w:tplc="11D0C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2C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62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8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2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6E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4D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E0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2F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804BA"/>
    <w:multiLevelType w:val="hybridMultilevel"/>
    <w:tmpl w:val="440CE910"/>
    <w:lvl w:ilvl="0" w:tplc="D2465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EF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A8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49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63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2C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C0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8D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4D4B3"/>
    <w:multiLevelType w:val="hybridMultilevel"/>
    <w:tmpl w:val="AA6C7138"/>
    <w:lvl w:ilvl="0" w:tplc="F7A29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2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4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CC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60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29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43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EDC06"/>
    <w:multiLevelType w:val="hybridMultilevel"/>
    <w:tmpl w:val="A1FA6C1A"/>
    <w:lvl w:ilvl="0" w:tplc="B66CD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6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61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7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04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83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C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4A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8E611"/>
    <w:multiLevelType w:val="hybridMultilevel"/>
    <w:tmpl w:val="803AAA48"/>
    <w:lvl w:ilvl="0" w:tplc="41F6C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4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67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80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C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24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E1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29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AB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77CE0"/>
    <w:multiLevelType w:val="hybridMultilevel"/>
    <w:tmpl w:val="C9F8B81A"/>
    <w:lvl w:ilvl="0" w:tplc="5082F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02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85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04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09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2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C7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66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CE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D4542"/>
    <w:multiLevelType w:val="hybridMultilevel"/>
    <w:tmpl w:val="9CBA0B8C"/>
    <w:lvl w:ilvl="0" w:tplc="63263A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E58E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AB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41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C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2B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5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29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5E4DC"/>
    <w:multiLevelType w:val="hybridMultilevel"/>
    <w:tmpl w:val="15D28F20"/>
    <w:lvl w:ilvl="0" w:tplc="370AD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ED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22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F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48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6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ED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AB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1E2CE"/>
    <w:multiLevelType w:val="hybridMultilevel"/>
    <w:tmpl w:val="41582108"/>
    <w:lvl w:ilvl="0" w:tplc="AEC42DD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3C8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88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25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9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C5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0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C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F659F"/>
    <w:multiLevelType w:val="hybridMultilevel"/>
    <w:tmpl w:val="D900911A"/>
    <w:lvl w:ilvl="0" w:tplc="FE1C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8B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A6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86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64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AA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64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FEE55"/>
    <w:multiLevelType w:val="hybridMultilevel"/>
    <w:tmpl w:val="15CECDB2"/>
    <w:lvl w:ilvl="0" w:tplc="D48EC64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7E20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05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1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0F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C9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06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2F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5D606"/>
    <w:multiLevelType w:val="hybridMultilevel"/>
    <w:tmpl w:val="1AAEC374"/>
    <w:lvl w:ilvl="0" w:tplc="AEAEB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6C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E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5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C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3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6D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E7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95B85"/>
    <w:multiLevelType w:val="hybridMultilevel"/>
    <w:tmpl w:val="A04AD4A4"/>
    <w:lvl w:ilvl="0" w:tplc="2D0EDE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9622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40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27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6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81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EF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22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58F1"/>
    <w:multiLevelType w:val="hybridMultilevel"/>
    <w:tmpl w:val="B32E902C"/>
    <w:lvl w:ilvl="0" w:tplc="7504804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A9EE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A8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7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2F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0D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2A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4E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C8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28B22"/>
    <w:multiLevelType w:val="hybridMultilevel"/>
    <w:tmpl w:val="E42892EC"/>
    <w:lvl w:ilvl="0" w:tplc="F20AF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40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EB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4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A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F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8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63F95"/>
    <w:multiLevelType w:val="hybridMultilevel"/>
    <w:tmpl w:val="76700EF0"/>
    <w:lvl w:ilvl="0" w:tplc="697C1D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E4E8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61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24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A9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A0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CB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4E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89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8E9A3"/>
    <w:multiLevelType w:val="hybridMultilevel"/>
    <w:tmpl w:val="A5100850"/>
    <w:lvl w:ilvl="0" w:tplc="3AB6E8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9066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27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1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02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A5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2B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8F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6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1ADB9"/>
    <w:multiLevelType w:val="hybridMultilevel"/>
    <w:tmpl w:val="4DBEF186"/>
    <w:lvl w:ilvl="0" w:tplc="26B206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3A0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25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68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86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EC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C5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A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0E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354BE"/>
    <w:multiLevelType w:val="hybridMultilevel"/>
    <w:tmpl w:val="B3FA0A94"/>
    <w:lvl w:ilvl="0" w:tplc="47003D2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EDC6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40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4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C8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06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87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9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0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DB5B6"/>
    <w:multiLevelType w:val="hybridMultilevel"/>
    <w:tmpl w:val="5920BDF4"/>
    <w:lvl w:ilvl="0" w:tplc="AE14D5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BCE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C2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C5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A7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CD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E1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6E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87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92DCE"/>
    <w:multiLevelType w:val="hybridMultilevel"/>
    <w:tmpl w:val="FCD6447E"/>
    <w:lvl w:ilvl="0" w:tplc="E4C6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01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2A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C7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CC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ED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25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C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3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86D6E"/>
    <w:multiLevelType w:val="hybridMultilevel"/>
    <w:tmpl w:val="E1A86492"/>
    <w:lvl w:ilvl="0" w:tplc="BDEC9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A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8D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AF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D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6E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3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A6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A8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E1CC"/>
    <w:multiLevelType w:val="hybridMultilevel"/>
    <w:tmpl w:val="BB8EE188"/>
    <w:lvl w:ilvl="0" w:tplc="E3DC1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4E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69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6A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C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2E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D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8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60EF8"/>
    <w:multiLevelType w:val="hybridMultilevel"/>
    <w:tmpl w:val="1BA25CEA"/>
    <w:lvl w:ilvl="0" w:tplc="F54E76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D4D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86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4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EA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CA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4F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CD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E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211E9"/>
    <w:multiLevelType w:val="hybridMultilevel"/>
    <w:tmpl w:val="5F26968A"/>
    <w:lvl w:ilvl="0" w:tplc="D77893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42B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01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2C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A0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E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23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2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8D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94335"/>
    <w:multiLevelType w:val="hybridMultilevel"/>
    <w:tmpl w:val="C8585D2C"/>
    <w:lvl w:ilvl="0" w:tplc="CA5A5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6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2B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6E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0C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1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A7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213E8"/>
    <w:multiLevelType w:val="hybridMultilevel"/>
    <w:tmpl w:val="175218F6"/>
    <w:lvl w:ilvl="0" w:tplc="D420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C9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6C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07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B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07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47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42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0CD88"/>
    <w:multiLevelType w:val="hybridMultilevel"/>
    <w:tmpl w:val="73ECCA3E"/>
    <w:lvl w:ilvl="0" w:tplc="414A3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C7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4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22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C0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8C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3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42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67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90770"/>
    <w:multiLevelType w:val="hybridMultilevel"/>
    <w:tmpl w:val="060428D4"/>
    <w:lvl w:ilvl="0" w:tplc="B70A6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AA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E9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AF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26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4B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F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AF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119A7"/>
    <w:multiLevelType w:val="hybridMultilevel"/>
    <w:tmpl w:val="9A66CB4C"/>
    <w:lvl w:ilvl="0" w:tplc="D00877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DF0D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EE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26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ED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CE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41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ED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0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508F8"/>
    <w:multiLevelType w:val="hybridMultilevel"/>
    <w:tmpl w:val="2AD6BF7E"/>
    <w:lvl w:ilvl="0" w:tplc="D4660E5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6968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44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A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0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62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0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C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29558"/>
    <w:multiLevelType w:val="hybridMultilevel"/>
    <w:tmpl w:val="632AB246"/>
    <w:lvl w:ilvl="0" w:tplc="C9DC9C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954F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4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5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CC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23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4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E8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0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192CB"/>
    <w:multiLevelType w:val="hybridMultilevel"/>
    <w:tmpl w:val="CC845E18"/>
    <w:lvl w:ilvl="0" w:tplc="3F503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1045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A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8C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40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4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1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2D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6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8A08C"/>
    <w:multiLevelType w:val="hybridMultilevel"/>
    <w:tmpl w:val="A2B8D68A"/>
    <w:lvl w:ilvl="0" w:tplc="FC90E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4A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06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85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E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81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E8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2A5A9"/>
    <w:multiLevelType w:val="hybridMultilevel"/>
    <w:tmpl w:val="30EC3DF6"/>
    <w:lvl w:ilvl="0" w:tplc="6F66F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E7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0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D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84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4E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0C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01B5C"/>
    <w:multiLevelType w:val="hybridMultilevel"/>
    <w:tmpl w:val="6B1206D8"/>
    <w:lvl w:ilvl="0" w:tplc="EE9EBE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F1C9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84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23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6E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CD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07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21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8F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FF2B1"/>
    <w:multiLevelType w:val="hybridMultilevel"/>
    <w:tmpl w:val="FB048066"/>
    <w:lvl w:ilvl="0" w:tplc="4C9449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B88D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E4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61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CD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42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8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A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A4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033D4"/>
    <w:multiLevelType w:val="hybridMultilevel"/>
    <w:tmpl w:val="7998322E"/>
    <w:lvl w:ilvl="0" w:tplc="6E2E5F2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0B0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C8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E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8F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61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E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20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C34C8"/>
    <w:multiLevelType w:val="hybridMultilevel"/>
    <w:tmpl w:val="C1BA91AA"/>
    <w:lvl w:ilvl="0" w:tplc="C7C4599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19EC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A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0C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A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62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0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61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5892D"/>
    <w:multiLevelType w:val="hybridMultilevel"/>
    <w:tmpl w:val="51F81B6A"/>
    <w:lvl w:ilvl="0" w:tplc="13F023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5AD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C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2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2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AB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C6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6C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28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74C2D7"/>
    <w:multiLevelType w:val="hybridMultilevel"/>
    <w:tmpl w:val="C390F056"/>
    <w:lvl w:ilvl="0" w:tplc="BC3491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B504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4F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A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E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4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F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A1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4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06929"/>
    <w:multiLevelType w:val="hybridMultilevel"/>
    <w:tmpl w:val="01C4099A"/>
    <w:lvl w:ilvl="0" w:tplc="D8084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A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C9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B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86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EE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1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88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2F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69449">
    <w:abstractNumId w:val="4"/>
  </w:num>
  <w:num w:numId="2" w16cid:durableId="1014306168">
    <w:abstractNumId w:val="45"/>
  </w:num>
  <w:num w:numId="3" w16cid:durableId="1106119182">
    <w:abstractNumId w:val="43"/>
  </w:num>
  <w:num w:numId="4" w16cid:durableId="1739087015">
    <w:abstractNumId w:val="14"/>
  </w:num>
  <w:num w:numId="5" w16cid:durableId="1058556346">
    <w:abstractNumId w:val="1"/>
  </w:num>
  <w:num w:numId="6" w16cid:durableId="2136872596">
    <w:abstractNumId w:val="13"/>
  </w:num>
  <w:num w:numId="7" w16cid:durableId="926304750">
    <w:abstractNumId w:val="2"/>
  </w:num>
  <w:num w:numId="8" w16cid:durableId="1391072432">
    <w:abstractNumId w:val="37"/>
  </w:num>
  <w:num w:numId="9" w16cid:durableId="537276425">
    <w:abstractNumId w:val="7"/>
  </w:num>
  <w:num w:numId="10" w16cid:durableId="182474230">
    <w:abstractNumId w:val="28"/>
  </w:num>
  <w:num w:numId="11" w16cid:durableId="2005742065">
    <w:abstractNumId w:val="22"/>
  </w:num>
  <w:num w:numId="12" w16cid:durableId="746269615">
    <w:abstractNumId w:val="35"/>
  </w:num>
  <w:num w:numId="13" w16cid:durableId="1251424959">
    <w:abstractNumId w:val="36"/>
  </w:num>
  <w:num w:numId="14" w16cid:durableId="1703556211">
    <w:abstractNumId w:val="39"/>
  </w:num>
  <w:num w:numId="15" w16cid:durableId="1854949388">
    <w:abstractNumId w:val="17"/>
  </w:num>
  <w:num w:numId="16" w16cid:durableId="1342584714">
    <w:abstractNumId w:val="12"/>
  </w:num>
  <w:num w:numId="17" w16cid:durableId="775903497">
    <w:abstractNumId w:val="33"/>
  </w:num>
  <w:num w:numId="18" w16cid:durableId="2143451172">
    <w:abstractNumId w:val="26"/>
  </w:num>
  <w:num w:numId="19" w16cid:durableId="537789191">
    <w:abstractNumId w:val="8"/>
  </w:num>
  <w:num w:numId="20" w16cid:durableId="1051686738">
    <w:abstractNumId w:val="38"/>
  </w:num>
  <w:num w:numId="21" w16cid:durableId="2059164330">
    <w:abstractNumId w:val="27"/>
  </w:num>
  <w:num w:numId="22" w16cid:durableId="880096380">
    <w:abstractNumId w:val="0"/>
  </w:num>
  <w:num w:numId="23" w16cid:durableId="1356418270">
    <w:abstractNumId w:val="46"/>
  </w:num>
  <w:num w:numId="24" w16cid:durableId="1363093681">
    <w:abstractNumId w:val="52"/>
  </w:num>
  <w:num w:numId="25" w16cid:durableId="620116276">
    <w:abstractNumId w:val="42"/>
  </w:num>
  <w:num w:numId="26" w16cid:durableId="563612948">
    <w:abstractNumId w:val="40"/>
  </w:num>
  <w:num w:numId="27" w16cid:durableId="60955856">
    <w:abstractNumId w:val="16"/>
  </w:num>
  <w:num w:numId="28" w16cid:durableId="1527670782">
    <w:abstractNumId w:val="10"/>
  </w:num>
  <w:num w:numId="29" w16cid:durableId="1930960437">
    <w:abstractNumId w:val="29"/>
  </w:num>
  <w:num w:numId="30" w16cid:durableId="964696818">
    <w:abstractNumId w:val="5"/>
  </w:num>
  <w:num w:numId="31" w16cid:durableId="1307779922">
    <w:abstractNumId w:val="41"/>
  </w:num>
  <w:num w:numId="32" w16cid:durableId="510798012">
    <w:abstractNumId w:val="9"/>
  </w:num>
  <w:num w:numId="33" w16cid:durableId="1802764332">
    <w:abstractNumId w:val="24"/>
  </w:num>
  <w:num w:numId="34" w16cid:durableId="688290444">
    <w:abstractNumId w:val="19"/>
  </w:num>
  <w:num w:numId="35" w16cid:durableId="112138623">
    <w:abstractNumId w:val="21"/>
  </w:num>
  <w:num w:numId="36" w16cid:durableId="1928537832">
    <w:abstractNumId w:val="49"/>
  </w:num>
  <w:num w:numId="37" w16cid:durableId="1171946501">
    <w:abstractNumId w:val="48"/>
  </w:num>
  <w:num w:numId="38" w16cid:durableId="354960769">
    <w:abstractNumId w:val="34"/>
  </w:num>
  <w:num w:numId="39" w16cid:durableId="29847050">
    <w:abstractNumId w:val="3"/>
  </w:num>
  <w:num w:numId="40" w16cid:durableId="1880773552">
    <w:abstractNumId w:val="51"/>
  </w:num>
  <w:num w:numId="41" w16cid:durableId="1411153629">
    <w:abstractNumId w:val="50"/>
  </w:num>
  <w:num w:numId="42" w16cid:durableId="2146041883">
    <w:abstractNumId w:val="30"/>
  </w:num>
  <w:num w:numId="43" w16cid:durableId="559948081">
    <w:abstractNumId w:val="47"/>
  </w:num>
  <w:num w:numId="44" w16cid:durableId="654921093">
    <w:abstractNumId w:val="23"/>
  </w:num>
  <w:num w:numId="45" w16cid:durableId="187916907">
    <w:abstractNumId w:val="15"/>
  </w:num>
  <w:num w:numId="46" w16cid:durableId="1802722790">
    <w:abstractNumId w:val="31"/>
  </w:num>
  <w:num w:numId="47" w16cid:durableId="71392476">
    <w:abstractNumId w:val="6"/>
  </w:num>
  <w:num w:numId="48" w16cid:durableId="333726312">
    <w:abstractNumId w:val="25"/>
  </w:num>
  <w:num w:numId="49" w16cid:durableId="1879783326">
    <w:abstractNumId w:val="32"/>
  </w:num>
  <w:num w:numId="50" w16cid:durableId="18043724">
    <w:abstractNumId w:val="11"/>
  </w:num>
  <w:num w:numId="51" w16cid:durableId="1334647226">
    <w:abstractNumId w:val="18"/>
  </w:num>
  <w:num w:numId="52" w16cid:durableId="1626429947">
    <w:abstractNumId w:val="20"/>
  </w:num>
  <w:num w:numId="53" w16cid:durableId="9514017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1315B9"/>
    <w:rsid w:val="000052C5"/>
    <w:rsid w:val="000B7877"/>
    <w:rsid w:val="0014175E"/>
    <w:rsid w:val="0017CE50"/>
    <w:rsid w:val="001C3D35"/>
    <w:rsid w:val="0020363B"/>
    <w:rsid w:val="00274567"/>
    <w:rsid w:val="003E0559"/>
    <w:rsid w:val="004C1F08"/>
    <w:rsid w:val="006C6800"/>
    <w:rsid w:val="006D130D"/>
    <w:rsid w:val="0082361C"/>
    <w:rsid w:val="008603B1"/>
    <w:rsid w:val="00ABD6C3"/>
    <w:rsid w:val="00AC61D9"/>
    <w:rsid w:val="00C15599"/>
    <w:rsid w:val="00CA6575"/>
    <w:rsid w:val="00D070A6"/>
    <w:rsid w:val="00D43A35"/>
    <w:rsid w:val="00E20C85"/>
    <w:rsid w:val="00E273C9"/>
    <w:rsid w:val="00ED64AA"/>
    <w:rsid w:val="00F7DC49"/>
    <w:rsid w:val="00FE1881"/>
    <w:rsid w:val="01029F06"/>
    <w:rsid w:val="01189FEF"/>
    <w:rsid w:val="0121B0D2"/>
    <w:rsid w:val="014D8F87"/>
    <w:rsid w:val="014F492E"/>
    <w:rsid w:val="0156E8B4"/>
    <w:rsid w:val="0157B103"/>
    <w:rsid w:val="01636888"/>
    <w:rsid w:val="0166932A"/>
    <w:rsid w:val="0188E505"/>
    <w:rsid w:val="018D49D8"/>
    <w:rsid w:val="01909B01"/>
    <w:rsid w:val="0191A671"/>
    <w:rsid w:val="01921586"/>
    <w:rsid w:val="01A47B73"/>
    <w:rsid w:val="01AFE7BF"/>
    <w:rsid w:val="01B80D96"/>
    <w:rsid w:val="01CB053B"/>
    <w:rsid w:val="01D1E834"/>
    <w:rsid w:val="01D9D5BA"/>
    <w:rsid w:val="01F08A3D"/>
    <w:rsid w:val="020120BF"/>
    <w:rsid w:val="020854C5"/>
    <w:rsid w:val="022BEFAD"/>
    <w:rsid w:val="022E09D3"/>
    <w:rsid w:val="023993B8"/>
    <w:rsid w:val="02430596"/>
    <w:rsid w:val="0243F7CF"/>
    <w:rsid w:val="02609BB5"/>
    <w:rsid w:val="026C5AED"/>
    <w:rsid w:val="02742E8D"/>
    <w:rsid w:val="027C5F15"/>
    <w:rsid w:val="0280BE8C"/>
    <w:rsid w:val="028755DC"/>
    <w:rsid w:val="028E58E8"/>
    <w:rsid w:val="0293F61E"/>
    <w:rsid w:val="029EEAEE"/>
    <w:rsid w:val="02A458D6"/>
    <w:rsid w:val="02D296CB"/>
    <w:rsid w:val="02D38CBA"/>
    <w:rsid w:val="02D6B75C"/>
    <w:rsid w:val="02FB6EEA"/>
    <w:rsid w:val="030254A5"/>
    <w:rsid w:val="03068A43"/>
    <w:rsid w:val="0313D12F"/>
    <w:rsid w:val="03155F5C"/>
    <w:rsid w:val="0324B566"/>
    <w:rsid w:val="03291A39"/>
    <w:rsid w:val="032D1414"/>
    <w:rsid w:val="034359AA"/>
    <w:rsid w:val="03488FD3"/>
    <w:rsid w:val="0353DDF7"/>
    <w:rsid w:val="03605D27"/>
    <w:rsid w:val="0365C6C6"/>
    <w:rsid w:val="03684AAD"/>
    <w:rsid w:val="038B6EC6"/>
    <w:rsid w:val="038F3656"/>
    <w:rsid w:val="03BF5728"/>
    <w:rsid w:val="03DC7F1F"/>
    <w:rsid w:val="03DDE0DB"/>
    <w:rsid w:val="03FF1872"/>
    <w:rsid w:val="04031F45"/>
    <w:rsid w:val="04081168"/>
    <w:rsid w:val="04194C3F"/>
    <w:rsid w:val="042D8E20"/>
    <w:rsid w:val="04342F8A"/>
    <w:rsid w:val="0478553B"/>
    <w:rsid w:val="04819B21"/>
    <w:rsid w:val="0483F635"/>
    <w:rsid w:val="048599F0"/>
    <w:rsid w:val="049F5314"/>
    <w:rsid w:val="04BA62C6"/>
    <w:rsid w:val="04C085C7"/>
    <w:rsid w:val="04C4EA9A"/>
    <w:rsid w:val="04D39328"/>
    <w:rsid w:val="04D61311"/>
    <w:rsid w:val="04DA6078"/>
    <w:rsid w:val="04E1CCE0"/>
    <w:rsid w:val="04E43F70"/>
    <w:rsid w:val="04E7C0D2"/>
    <w:rsid w:val="0506DC9A"/>
    <w:rsid w:val="050E2E4E"/>
    <w:rsid w:val="0511767C"/>
    <w:rsid w:val="052EBAB0"/>
    <w:rsid w:val="0530A2C6"/>
    <w:rsid w:val="0531BFDC"/>
    <w:rsid w:val="055D94C5"/>
    <w:rsid w:val="057831A3"/>
    <w:rsid w:val="057F47E6"/>
    <w:rsid w:val="05828B12"/>
    <w:rsid w:val="058C2059"/>
    <w:rsid w:val="059B5F7E"/>
    <w:rsid w:val="05B3C1E5"/>
    <w:rsid w:val="05C5F9AA"/>
    <w:rsid w:val="05CB8F27"/>
    <w:rsid w:val="05CFFFEB"/>
    <w:rsid w:val="06126852"/>
    <w:rsid w:val="062829D6"/>
    <w:rsid w:val="06297BBB"/>
    <w:rsid w:val="06330FAC"/>
    <w:rsid w:val="06379338"/>
    <w:rsid w:val="06444A83"/>
    <w:rsid w:val="06676DFE"/>
    <w:rsid w:val="066BC1C8"/>
    <w:rsid w:val="068358E2"/>
    <w:rsid w:val="0687518E"/>
    <w:rsid w:val="06A2ACFB"/>
    <w:rsid w:val="06A4CB0C"/>
    <w:rsid w:val="06A55957"/>
    <w:rsid w:val="06ACC9B7"/>
    <w:rsid w:val="070A9FFD"/>
    <w:rsid w:val="0716B949"/>
    <w:rsid w:val="0736A7DB"/>
    <w:rsid w:val="07378836"/>
    <w:rsid w:val="073CA127"/>
    <w:rsid w:val="07462B31"/>
    <w:rsid w:val="075605F2"/>
    <w:rsid w:val="0761CA0B"/>
    <w:rsid w:val="07652EE2"/>
    <w:rsid w:val="07748E24"/>
    <w:rsid w:val="0777C9F9"/>
    <w:rsid w:val="077FB77F"/>
    <w:rsid w:val="079C5DC7"/>
    <w:rsid w:val="07BB77AA"/>
    <w:rsid w:val="07C4718B"/>
    <w:rsid w:val="07CB6A8D"/>
    <w:rsid w:val="07CEE00D"/>
    <w:rsid w:val="07D4BF54"/>
    <w:rsid w:val="07DCEF80"/>
    <w:rsid w:val="07E407CC"/>
    <w:rsid w:val="07F01C33"/>
    <w:rsid w:val="07F61441"/>
    <w:rsid w:val="07F82689"/>
    <w:rsid w:val="0815B3B9"/>
    <w:rsid w:val="08173BBD"/>
    <w:rsid w:val="08274F1A"/>
    <w:rsid w:val="0851951B"/>
    <w:rsid w:val="08561209"/>
    <w:rsid w:val="085A5215"/>
    <w:rsid w:val="086D6EC8"/>
    <w:rsid w:val="0870C10C"/>
    <w:rsid w:val="088D4801"/>
    <w:rsid w:val="0892E6F1"/>
    <w:rsid w:val="08A20AD6"/>
    <w:rsid w:val="08A97AA3"/>
    <w:rsid w:val="08B687D8"/>
    <w:rsid w:val="08BA303A"/>
    <w:rsid w:val="08C8085C"/>
    <w:rsid w:val="08E1C70F"/>
    <w:rsid w:val="08EBA099"/>
    <w:rsid w:val="08FCCB69"/>
    <w:rsid w:val="08FD9A6C"/>
    <w:rsid w:val="090ADDE8"/>
    <w:rsid w:val="09103CF5"/>
    <w:rsid w:val="091315B9"/>
    <w:rsid w:val="09139A5A"/>
    <w:rsid w:val="09165666"/>
    <w:rsid w:val="092C4CE4"/>
    <w:rsid w:val="09367E6F"/>
    <w:rsid w:val="096AB06E"/>
    <w:rsid w:val="096C0CCA"/>
    <w:rsid w:val="096DDE41"/>
    <w:rsid w:val="0972C437"/>
    <w:rsid w:val="0979898B"/>
    <w:rsid w:val="09851370"/>
    <w:rsid w:val="09893401"/>
    <w:rsid w:val="09DF20AA"/>
    <w:rsid w:val="09E59946"/>
    <w:rsid w:val="0A3105E8"/>
    <w:rsid w:val="0A454B04"/>
    <w:rsid w:val="0A47DF80"/>
    <w:rsid w:val="0A4F09B4"/>
    <w:rsid w:val="0A525839"/>
    <w:rsid w:val="0A63EA27"/>
    <w:rsid w:val="0A6E8EB8"/>
    <w:rsid w:val="0A76477C"/>
    <w:rsid w:val="0A7752EC"/>
    <w:rsid w:val="0A80F7D9"/>
    <w:rsid w:val="0A92132A"/>
    <w:rsid w:val="0AA35F63"/>
    <w:rsid w:val="0AA9FCD3"/>
    <w:rsid w:val="0AB69B81"/>
    <w:rsid w:val="0ABF8235"/>
    <w:rsid w:val="0AF537A2"/>
    <w:rsid w:val="0AFC124D"/>
    <w:rsid w:val="0B1BA88E"/>
    <w:rsid w:val="0B26F6A9"/>
    <w:rsid w:val="0B31BEA7"/>
    <w:rsid w:val="0B342C1E"/>
    <w:rsid w:val="0B477CB2"/>
    <w:rsid w:val="0B4CD3DA"/>
    <w:rsid w:val="0B693749"/>
    <w:rsid w:val="0B9D8A8D"/>
    <w:rsid w:val="0BAB9B0E"/>
    <w:rsid w:val="0BDB2DD6"/>
    <w:rsid w:val="0BEADA15"/>
    <w:rsid w:val="0BECB40C"/>
    <w:rsid w:val="0BF35FDA"/>
    <w:rsid w:val="0C138395"/>
    <w:rsid w:val="0C1B10D3"/>
    <w:rsid w:val="0C1F77A8"/>
    <w:rsid w:val="0C26EA5C"/>
    <w:rsid w:val="0C2FBF28"/>
    <w:rsid w:val="0C3F699E"/>
    <w:rsid w:val="0CA25130"/>
    <w:rsid w:val="0CB778EF"/>
    <w:rsid w:val="0CC574AB"/>
    <w:rsid w:val="0CCFFC7F"/>
    <w:rsid w:val="0CEDBDE3"/>
    <w:rsid w:val="0CF2D2B7"/>
    <w:rsid w:val="0CFEBC4C"/>
    <w:rsid w:val="0D073F6D"/>
    <w:rsid w:val="0D1E4ABD"/>
    <w:rsid w:val="0D28310C"/>
    <w:rsid w:val="0D317691"/>
    <w:rsid w:val="0D7B0CB1"/>
    <w:rsid w:val="0D84C321"/>
    <w:rsid w:val="0D8BA252"/>
    <w:rsid w:val="0DBB4809"/>
    <w:rsid w:val="0DC3358F"/>
    <w:rsid w:val="0E032C54"/>
    <w:rsid w:val="0E1B537A"/>
    <w:rsid w:val="0E34FA83"/>
    <w:rsid w:val="0E36340B"/>
    <w:rsid w:val="0E3E2191"/>
    <w:rsid w:val="0E493CEA"/>
    <w:rsid w:val="0E530DE9"/>
    <w:rsid w:val="0E64453A"/>
    <w:rsid w:val="0EA30FCE"/>
    <w:rsid w:val="0EB06B3C"/>
    <w:rsid w:val="0EF8FD6D"/>
    <w:rsid w:val="0F09503D"/>
    <w:rsid w:val="0F242510"/>
    <w:rsid w:val="0F41B9C0"/>
    <w:rsid w:val="0F52145E"/>
    <w:rsid w:val="0F52B195"/>
    <w:rsid w:val="0F6BB7D8"/>
    <w:rsid w:val="0F901AEC"/>
    <w:rsid w:val="0FC1970D"/>
    <w:rsid w:val="0FD0CAE4"/>
    <w:rsid w:val="0FD8B86A"/>
    <w:rsid w:val="0FD9F1F2"/>
    <w:rsid w:val="0FDF11A1"/>
    <w:rsid w:val="0FEBA9D4"/>
    <w:rsid w:val="0FEC9FC3"/>
    <w:rsid w:val="0FF9ACFD"/>
    <w:rsid w:val="10224DA2"/>
    <w:rsid w:val="102A3B28"/>
    <w:rsid w:val="103EE02F"/>
    <w:rsid w:val="104474FD"/>
    <w:rsid w:val="106563FA"/>
    <w:rsid w:val="10691753"/>
    <w:rsid w:val="107435F2"/>
    <w:rsid w:val="109859E6"/>
    <w:rsid w:val="10B5B466"/>
    <w:rsid w:val="10D18917"/>
    <w:rsid w:val="10DD8A21"/>
    <w:rsid w:val="110AB673"/>
    <w:rsid w:val="1121684B"/>
    <w:rsid w:val="11282901"/>
    <w:rsid w:val="1128856A"/>
    <w:rsid w:val="112935FF"/>
    <w:rsid w:val="112BEB4D"/>
    <w:rsid w:val="1132B12E"/>
    <w:rsid w:val="1132DDCC"/>
    <w:rsid w:val="1180DDAC"/>
    <w:rsid w:val="11A8AA36"/>
    <w:rsid w:val="11AA9669"/>
    <w:rsid w:val="11B7832D"/>
    <w:rsid w:val="11BC95FF"/>
    <w:rsid w:val="11BDAAD1"/>
    <w:rsid w:val="11D14D14"/>
    <w:rsid w:val="11D48E56"/>
    <w:rsid w:val="11F3D8ED"/>
    <w:rsid w:val="12038615"/>
    <w:rsid w:val="122240BD"/>
    <w:rsid w:val="1240B75A"/>
    <w:rsid w:val="1248B605"/>
    <w:rsid w:val="124A6F5A"/>
    <w:rsid w:val="125A1B99"/>
    <w:rsid w:val="126EA4F5"/>
    <w:rsid w:val="12877DC2"/>
    <w:rsid w:val="1296A6B2"/>
    <w:rsid w:val="1297C6E8"/>
    <w:rsid w:val="12A4E083"/>
    <w:rsid w:val="12C26A26"/>
    <w:rsid w:val="12C94378"/>
    <w:rsid w:val="12CF4FBA"/>
    <w:rsid w:val="12DD43BF"/>
    <w:rsid w:val="12E23BCD"/>
    <w:rsid w:val="12FAAA9A"/>
    <w:rsid w:val="130DAAAB"/>
    <w:rsid w:val="131192B4"/>
    <w:rsid w:val="13237659"/>
    <w:rsid w:val="132A6B8F"/>
    <w:rsid w:val="1338BCD6"/>
    <w:rsid w:val="1361DBEA"/>
    <w:rsid w:val="1362143B"/>
    <w:rsid w:val="13652FEF"/>
    <w:rsid w:val="136A01C1"/>
    <w:rsid w:val="1386986B"/>
    <w:rsid w:val="13EBA645"/>
    <w:rsid w:val="13EC4AD8"/>
    <w:rsid w:val="13F764D9"/>
    <w:rsid w:val="14375D8F"/>
    <w:rsid w:val="1440399E"/>
    <w:rsid w:val="14432590"/>
    <w:rsid w:val="1466647B"/>
    <w:rsid w:val="14854DEB"/>
    <w:rsid w:val="14AC515B"/>
    <w:rsid w:val="14BA568E"/>
    <w:rsid w:val="14D88070"/>
    <w:rsid w:val="14DC59FA"/>
    <w:rsid w:val="14F472AD"/>
    <w:rsid w:val="14F54B93"/>
    <w:rsid w:val="14F5BEC5"/>
    <w:rsid w:val="14FDE49C"/>
    <w:rsid w:val="15010050"/>
    <w:rsid w:val="1505D222"/>
    <w:rsid w:val="1506AA21"/>
    <w:rsid w:val="151E4C80"/>
    <w:rsid w:val="151FACC0"/>
    <w:rsid w:val="1529811E"/>
    <w:rsid w:val="152D01F9"/>
    <w:rsid w:val="155E237D"/>
    <w:rsid w:val="156DEA1E"/>
    <w:rsid w:val="15703943"/>
    <w:rsid w:val="1585802F"/>
    <w:rsid w:val="1587FDAB"/>
    <w:rsid w:val="1588236F"/>
    <w:rsid w:val="15AA31A9"/>
    <w:rsid w:val="15ABF9FA"/>
    <w:rsid w:val="15ACBC83"/>
    <w:rsid w:val="15B0E037"/>
    <w:rsid w:val="15CE4774"/>
    <w:rsid w:val="15D3E961"/>
    <w:rsid w:val="15DF824B"/>
    <w:rsid w:val="15E06CB8"/>
    <w:rsid w:val="15F4D96E"/>
    <w:rsid w:val="15FA0AE8"/>
    <w:rsid w:val="16136FB3"/>
    <w:rsid w:val="16400C68"/>
    <w:rsid w:val="164E5325"/>
    <w:rsid w:val="1651473F"/>
    <w:rsid w:val="16544ECF"/>
    <w:rsid w:val="16703CD5"/>
    <w:rsid w:val="167EEE71"/>
    <w:rsid w:val="16997CAC"/>
    <w:rsid w:val="169E2679"/>
    <w:rsid w:val="16C1FED1"/>
    <w:rsid w:val="16E0AEDB"/>
    <w:rsid w:val="1717B2E4"/>
    <w:rsid w:val="172D8CBC"/>
    <w:rsid w:val="175DC37A"/>
    <w:rsid w:val="177819FD"/>
    <w:rsid w:val="17997430"/>
    <w:rsid w:val="17E503D7"/>
    <w:rsid w:val="17E5EA57"/>
    <w:rsid w:val="17ED173D"/>
    <w:rsid w:val="18010780"/>
    <w:rsid w:val="1818AF1A"/>
    <w:rsid w:val="184111E0"/>
    <w:rsid w:val="1854B906"/>
    <w:rsid w:val="1872A560"/>
    <w:rsid w:val="189EDAAB"/>
    <w:rsid w:val="18A05729"/>
    <w:rsid w:val="18BF9E6D"/>
    <w:rsid w:val="18CAB9C6"/>
    <w:rsid w:val="18CCABA2"/>
    <w:rsid w:val="18E2AA4C"/>
    <w:rsid w:val="18F6BF46"/>
    <w:rsid w:val="1905C715"/>
    <w:rsid w:val="190B3DC7"/>
    <w:rsid w:val="1917230D"/>
    <w:rsid w:val="191A6C41"/>
    <w:rsid w:val="1924F306"/>
    <w:rsid w:val="192FD9DC"/>
    <w:rsid w:val="1945DEFB"/>
    <w:rsid w:val="195A8354"/>
    <w:rsid w:val="19637E39"/>
    <w:rsid w:val="1977AD2A"/>
    <w:rsid w:val="1980D438"/>
    <w:rsid w:val="19B24669"/>
    <w:rsid w:val="19E296DD"/>
    <w:rsid w:val="19E3B803"/>
    <w:rsid w:val="19E5C275"/>
    <w:rsid w:val="19F5D9EF"/>
    <w:rsid w:val="1A006059"/>
    <w:rsid w:val="1A0193DD"/>
    <w:rsid w:val="1A26C1C8"/>
    <w:rsid w:val="1A342898"/>
    <w:rsid w:val="1A3BD2EF"/>
    <w:rsid w:val="1A4729B2"/>
    <w:rsid w:val="1A52E13C"/>
    <w:rsid w:val="1A635831"/>
    <w:rsid w:val="1A7CAAF4"/>
    <w:rsid w:val="1A95EC58"/>
    <w:rsid w:val="1AC46B28"/>
    <w:rsid w:val="1AD1DA4A"/>
    <w:rsid w:val="1AE3D4DB"/>
    <w:rsid w:val="1B0BAB1C"/>
    <w:rsid w:val="1B1B6B11"/>
    <w:rsid w:val="1B24B862"/>
    <w:rsid w:val="1B24E79F"/>
    <w:rsid w:val="1B295C9F"/>
    <w:rsid w:val="1B430CEF"/>
    <w:rsid w:val="1B6CEDCF"/>
    <w:rsid w:val="1B7AD5AC"/>
    <w:rsid w:val="1B87821E"/>
    <w:rsid w:val="1B91AA50"/>
    <w:rsid w:val="1BBC0D84"/>
    <w:rsid w:val="1BDF6DFB"/>
    <w:rsid w:val="1BE2315F"/>
    <w:rsid w:val="1BE2FA13"/>
    <w:rsid w:val="1BE60F79"/>
    <w:rsid w:val="1BEB2407"/>
    <w:rsid w:val="1BEE5B86"/>
    <w:rsid w:val="1BFC5EDE"/>
    <w:rsid w:val="1C02E41A"/>
    <w:rsid w:val="1C238335"/>
    <w:rsid w:val="1C263614"/>
    <w:rsid w:val="1C338B07"/>
    <w:rsid w:val="1C359B72"/>
    <w:rsid w:val="1C409EF3"/>
    <w:rsid w:val="1C4EC3CF"/>
    <w:rsid w:val="1C5409B0"/>
    <w:rsid w:val="1C5D000D"/>
    <w:rsid w:val="1C75FE9A"/>
    <w:rsid w:val="1C82D80A"/>
    <w:rsid w:val="1C875142"/>
    <w:rsid w:val="1C935D1A"/>
    <w:rsid w:val="1CA483CE"/>
    <w:rsid w:val="1CA52BE4"/>
    <w:rsid w:val="1CAF4DEC"/>
    <w:rsid w:val="1CBAF6D4"/>
    <w:rsid w:val="1CBD94A9"/>
    <w:rsid w:val="1CC088C3"/>
    <w:rsid w:val="1CDCF765"/>
    <w:rsid w:val="1CE886B0"/>
    <w:rsid w:val="1CEF8F6C"/>
    <w:rsid w:val="1D0C1235"/>
    <w:rsid w:val="1D2C20E4"/>
    <w:rsid w:val="1D4B4CD5"/>
    <w:rsid w:val="1D4F87E1"/>
    <w:rsid w:val="1D8CAC51"/>
    <w:rsid w:val="1D90054B"/>
    <w:rsid w:val="1D904E3C"/>
    <w:rsid w:val="1D993D53"/>
    <w:rsid w:val="1D9D77FD"/>
    <w:rsid w:val="1DC20675"/>
    <w:rsid w:val="1DC51778"/>
    <w:rsid w:val="1DC84E99"/>
    <w:rsid w:val="1DCF7EF7"/>
    <w:rsid w:val="1DD6524F"/>
    <w:rsid w:val="1DE86C3B"/>
    <w:rsid w:val="1DEE9A51"/>
    <w:rsid w:val="1DF4206B"/>
    <w:rsid w:val="1DFB8E8F"/>
    <w:rsid w:val="1DFC0BEA"/>
    <w:rsid w:val="1E097B0C"/>
    <w:rsid w:val="1E19501E"/>
    <w:rsid w:val="1E310B49"/>
    <w:rsid w:val="1E40FC45"/>
    <w:rsid w:val="1E5C5924"/>
    <w:rsid w:val="1E5F8A99"/>
    <w:rsid w:val="1E6F5320"/>
    <w:rsid w:val="1E758181"/>
    <w:rsid w:val="1E789E61"/>
    <w:rsid w:val="1E9866FC"/>
    <w:rsid w:val="1EA6E8F3"/>
    <w:rsid w:val="1EA7E296"/>
    <w:rsid w:val="1EACB468"/>
    <w:rsid w:val="1EB47DD2"/>
    <w:rsid w:val="1ED25BF5"/>
    <w:rsid w:val="1ED8EA40"/>
    <w:rsid w:val="1EDFB763"/>
    <w:rsid w:val="1EEB5842"/>
    <w:rsid w:val="1EF84F8C"/>
    <w:rsid w:val="1EFFF685"/>
    <w:rsid w:val="1F0A843D"/>
    <w:rsid w:val="1F2FB79C"/>
    <w:rsid w:val="1F37B647"/>
    <w:rsid w:val="1F39FB4A"/>
    <w:rsid w:val="1F4D1976"/>
    <w:rsid w:val="1F58266D"/>
    <w:rsid w:val="1F6600CA"/>
    <w:rsid w:val="1F7261BE"/>
    <w:rsid w:val="1F9BBBB4"/>
    <w:rsid w:val="1F9C68BD"/>
    <w:rsid w:val="1FA54B6D"/>
    <w:rsid w:val="1FBA51F9"/>
    <w:rsid w:val="1FF61B21"/>
    <w:rsid w:val="1FF87889"/>
    <w:rsid w:val="2018DCCD"/>
    <w:rsid w:val="201A2BF7"/>
    <w:rsid w:val="201DC10B"/>
    <w:rsid w:val="2025619D"/>
    <w:rsid w:val="2030EB82"/>
    <w:rsid w:val="203A76FF"/>
    <w:rsid w:val="204884C9"/>
    <w:rsid w:val="204E5012"/>
    <w:rsid w:val="205CF17F"/>
    <w:rsid w:val="206E2C56"/>
    <w:rsid w:val="208CC29B"/>
    <w:rsid w:val="208F7EA7"/>
    <w:rsid w:val="20934DD7"/>
    <w:rsid w:val="209ABEFC"/>
    <w:rsid w:val="20A0D1BD"/>
    <w:rsid w:val="20A6549E"/>
    <w:rsid w:val="20C9A6A2"/>
    <w:rsid w:val="20D5CBAB"/>
    <w:rsid w:val="20DAB1A1"/>
    <w:rsid w:val="20E5D423"/>
    <w:rsid w:val="21082768"/>
    <w:rsid w:val="210ADF06"/>
    <w:rsid w:val="210CD648"/>
    <w:rsid w:val="21303CC8"/>
    <w:rsid w:val="21411BCE"/>
    <w:rsid w:val="2149FC9D"/>
    <w:rsid w:val="21789D07"/>
    <w:rsid w:val="2182BF0F"/>
    <w:rsid w:val="2187BAE5"/>
    <w:rsid w:val="219105CC"/>
    <w:rsid w:val="21B06641"/>
    <w:rsid w:val="21B9916C"/>
    <w:rsid w:val="21C4EB0E"/>
    <w:rsid w:val="21C95FA9"/>
    <w:rsid w:val="21E83A88"/>
    <w:rsid w:val="21EB19DF"/>
    <w:rsid w:val="224EAF7F"/>
    <w:rsid w:val="22576518"/>
    <w:rsid w:val="2258550B"/>
    <w:rsid w:val="225C1231"/>
    <w:rsid w:val="225CA969"/>
    <w:rsid w:val="2263766E"/>
    <w:rsid w:val="2266FE6C"/>
    <w:rsid w:val="2280B2AE"/>
    <w:rsid w:val="22815542"/>
    <w:rsid w:val="229C1988"/>
    <w:rsid w:val="229DED18"/>
    <w:rsid w:val="22A07621"/>
    <w:rsid w:val="22AEAE26"/>
    <w:rsid w:val="22BEC0CB"/>
    <w:rsid w:val="22BEEFC0"/>
    <w:rsid w:val="22D44111"/>
    <w:rsid w:val="22DCEC2F"/>
    <w:rsid w:val="22E5CCFE"/>
    <w:rsid w:val="22E9C9BE"/>
    <w:rsid w:val="22F887AC"/>
    <w:rsid w:val="22FEA145"/>
    <w:rsid w:val="2306FAE2"/>
    <w:rsid w:val="23146D68"/>
    <w:rsid w:val="231C5AEE"/>
    <w:rsid w:val="2338940F"/>
    <w:rsid w:val="23545617"/>
    <w:rsid w:val="235B52C1"/>
    <w:rsid w:val="23769374"/>
    <w:rsid w:val="2377AA20"/>
    <w:rsid w:val="237F2230"/>
    <w:rsid w:val="237FDC3F"/>
    <w:rsid w:val="23CD0062"/>
    <w:rsid w:val="23DDF560"/>
    <w:rsid w:val="23FAA87C"/>
    <w:rsid w:val="23FDC97A"/>
    <w:rsid w:val="2401178C"/>
    <w:rsid w:val="24025114"/>
    <w:rsid w:val="2402CECD"/>
    <w:rsid w:val="240D6C6D"/>
    <w:rsid w:val="243147F9"/>
    <w:rsid w:val="243C4682"/>
    <w:rsid w:val="2478BC90"/>
    <w:rsid w:val="247C8845"/>
    <w:rsid w:val="2497A1AD"/>
    <w:rsid w:val="24B03DC9"/>
    <w:rsid w:val="24B4E5FF"/>
    <w:rsid w:val="24B5FDF1"/>
    <w:rsid w:val="24C72B8C"/>
    <w:rsid w:val="24CB26DA"/>
    <w:rsid w:val="24D8C8B3"/>
    <w:rsid w:val="24D9E165"/>
    <w:rsid w:val="24FDB8BB"/>
    <w:rsid w:val="253DC048"/>
    <w:rsid w:val="2581208F"/>
    <w:rsid w:val="2591CCD7"/>
    <w:rsid w:val="25C156B6"/>
    <w:rsid w:val="25C2B7C4"/>
    <w:rsid w:val="25E4F521"/>
    <w:rsid w:val="25EE6AAB"/>
    <w:rsid w:val="25F69082"/>
    <w:rsid w:val="25F8D2AE"/>
    <w:rsid w:val="260C4708"/>
    <w:rsid w:val="260D3CF7"/>
    <w:rsid w:val="2612D493"/>
    <w:rsid w:val="2616B9EE"/>
    <w:rsid w:val="26220B10"/>
    <w:rsid w:val="26393E07"/>
    <w:rsid w:val="264D97C8"/>
    <w:rsid w:val="2659C603"/>
    <w:rsid w:val="26675190"/>
    <w:rsid w:val="268A6841"/>
    <w:rsid w:val="26A9A72A"/>
    <w:rsid w:val="26B2F47B"/>
    <w:rsid w:val="26B3FF17"/>
    <w:rsid w:val="26D30467"/>
    <w:rsid w:val="26F56C39"/>
    <w:rsid w:val="27113840"/>
    <w:rsid w:val="2770E155"/>
    <w:rsid w:val="2773E744"/>
    <w:rsid w:val="277C17CC"/>
    <w:rsid w:val="277C6B3A"/>
    <w:rsid w:val="278E18CA"/>
    <w:rsid w:val="278EFE50"/>
    <w:rsid w:val="27A6CD99"/>
    <w:rsid w:val="27D67874"/>
    <w:rsid w:val="27DE8C3B"/>
    <w:rsid w:val="2809B746"/>
    <w:rsid w:val="280CBCCB"/>
    <w:rsid w:val="281C7709"/>
    <w:rsid w:val="281EDE24"/>
    <w:rsid w:val="282199A1"/>
    <w:rsid w:val="2824BE25"/>
    <w:rsid w:val="2835597D"/>
    <w:rsid w:val="28480274"/>
    <w:rsid w:val="285A5B63"/>
    <w:rsid w:val="285F55FC"/>
    <w:rsid w:val="28702D58"/>
    <w:rsid w:val="288699A9"/>
    <w:rsid w:val="289A908C"/>
    <w:rsid w:val="289DACCD"/>
    <w:rsid w:val="28E9D789"/>
    <w:rsid w:val="28EC1CBD"/>
    <w:rsid w:val="28EF6E7C"/>
    <w:rsid w:val="2904B91C"/>
    <w:rsid w:val="2916C02D"/>
    <w:rsid w:val="2917B8F1"/>
    <w:rsid w:val="292C501F"/>
    <w:rsid w:val="294FF968"/>
    <w:rsid w:val="297930D6"/>
    <w:rsid w:val="29909E13"/>
    <w:rsid w:val="299C17B1"/>
    <w:rsid w:val="29ABA1D6"/>
    <w:rsid w:val="29B05CCD"/>
    <w:rsid w:val="29BE8D5F"/>
    <w:rsid w:val="29C46A4B"/>
    <w:rsid w:val="29C5EEE7"/>
    <w:rsid w:val="29CE9E3B"/>
    <w:rsid w:val="29D83989"/>
    <w:rsid w:val="29DF53B2"/>
    <w:rsid w:val="2A047C96"/>
    <w:rsid w:val="2A088E10"/>
    <w:rsid w:val="2A226A0A"/>
    <w:rsid w:val="2A32A0D7"/>
    <w:rsid w:val="2A421DA3"/>
    <w:rsid w:val="2A95D64E"/>
    <w:rsid w:val="2AA72B6D"/>
    <w:rsid w:val="2AAB8806"/>
    <w:rsid w:val="2ADA58E6"/>
    <w:rsid w:val="2B085608"/>
    <w:rsid w:val="2B0AB7E5"/>
    <w:rsid w:val="2B276CD3"/>
    <w:rsid w:val="2B2DC1F0"/>
    <w:rsid w:val="2B5DD964"/>
    <w:rsid w:val="2B64344B"/>
    <w:rsid w:val="2B6D285D"/>
    <w:rsid w:val="2B76279E"/>
    <w:rsid w:val="2B8F0B60"/>
    <w:rsid w:val="2BA04CF7"/>
    <w:rsid w:val="2BA49C3B"/>
    <w:rsid w:val="2BAB58A8"/>
    <w:rsid w:val="2BB28233"/>
    <w:rsid w:val="2BD4E387"/>
    <w:rsid w:val="2BD63EF6"/>
    <w:rsid w:val="2C11B555"/>
    <w:rsid w:val="2C2ECE16"/>
    <w:rsid w:val="2C43745C"/>
    <w:rsid w:val="2C68EDBA"/>
    <w:rsid w:val="2C72DD6C"/>
    <w:rsid w:val="2C759D11"/>
    <w:rsid w:val="2CDD4C8F"/>
    <w:rsid w:val="2CF1BC3F"/>
    <w:rsid w:val="2CFEAB84"/>
    <w:rsid w:val="2D040B8A"/>
    <w:rsid w:val="2D127EBA"/>
    <w:rsid w:val="2D21F2FD"/>
    <w:rsid w:val="2D56252E"/>
    <w:rsid w:val="2D79BE65"/>
    <w:rsid w:val="2D8C3E2B"/>
    <w:rsid w:val="2D9365E5"/>
    <w:rsid w:val="2DA9335A"/>
    <w:rsid w:val="2DBB3C26"/>
    <w:rsid w:val="2DCBE293"/>
    <w:rsid w:val="2DDC6FE4"/>
    <w:rsid w:val="2DE05433"/>
    <w:rsid w:val="2DE3F78D"/>
    <w:rsid w:val="2DF97C90"/>
    <w:rsid w:val="2DFDEE44"/>
    <w:rsid w:val="2E160F1D"/>
    <w:rsid w:val="2E441DDC"/>
    <w:rsid w:val="2E59F095"/>
    <w:rsid w:val="2E5F0D95"/>
    <w:rsid w:val="2E642888"/>
    <w:rsid w:val="2E6B8DBC"/>
    <w:rsid w:val="2EA6BF95"/>
    <w:rsid w:val="2EA72E36"/>
    <w:rsid w:val="2EB4B90F"/>
    <w:rsid w:val="2EDF6EDC"/>
    <w:rsid w:val="2F38E893"/>
    <w:rsid w:val="2F7C2494"/>
    <w:rsid w:val="2F7F12AD"/>
    <w:rsid w:val="2F9D72C8"/>
    <w:rsid w:val="2F9F0C11"/>
    <w:rsid w:val="2FA00200"/>
    <w:rsid w:val="2FA6CE8D"/>
    <w:rsid w:val="2FB1DF7E"/>
    <w:rsid w:val="2FCF16D2"/>
    <w:rsid w:val="2FD1D90E"/>
    <w:rsid w:val="2FD63D7A"/>
    <w:rsid w:val="2FDC42B2"/>
    <w:rsid w:val="2FF3D523"/>
    <w:rsid w:val="2FF73DA6"/>
    <w:rsid w:val="2FFADDF6"/>
    <w:rsid w:val="300BB991"/>
    <w:rsid w:val="301925AA"/>
    <w:rsid w:val="30257D98"/>
    <w:rsid w:val="30380F24"/>
    <w:rsid w:val="30428FF6"/>
    <w:rsid w:val="30489BEA"/>
    <w:rsid w:val="3050FB7C"/>
    <w:rsid w:val="3065E81A"/>
    <w:rsid w:val="307171C3"/>
    <w:rsid w:val="30749D93"/>
    <w:rsid w:val="307B3F3D"/>
    <w:rsid w:val="3095CB3F"/>
    <w:rsid w:val="309A2D2A"/>
    <w:rsid w:val="30A499F3"/>
    <w:rsid w:val="30AD04A2"/>
    <w:rsid w:val="30ADFC5E"/>
    <w:rsid w:val="30C09B42"/>
    <w:rsid w:val="30D4B8F4"/>
    <w:rsid w:val="30E64009"/>
    <w:rsid w:val="30EEEF65"/>
    <w:rsid w:val="3117D276"/>
    <w:rsid w:val="312DA7BC"/>
    <w:rsid w:val="31394329"/>
    <w:rsid w:val="315B0B4D"/>
    <w:rsid w:val="315C3911"/>
    <w:rsid w:val="31724158"/>
    <w:rsid w:val="31824120"/>
    <w:rsid w:val="31919484"/>
    <w:rsid w:val="31A5BB68"/>
    <w:rsid w:val="31A72996"/>
    <w:rsid w:val="31B54F34"/>
    <w:rsid w:val="31E06B33"/>
    <w:rsid w:val="31E46C4B"/>
    <w:rsid w:val="31E4B52E"/>
    <w:rsid w:val="31E8154C"/>
    <w:rsid w:val="31F41997"/>
    <w:rsid w:val="31F847CE"/>
    <w:rsid w:val="3209CD79"/>
    <w:rsid w:val="32101B9B"/>
    <w:rsid w:val="321A547E"/>
    <w:rsid w:val="321ACB27"/>
    <w:rsid w:val="3226CDA5"/>
    <w:rsid w:val="323372C7"/>
    <w:rsid w:val="32391FEA"/>
    <w:rsid w:val="32804A64"/>
    <w:rsid w:val="3287BFD6"/>
    <w:rsid w:val="3288EFE7"/>
    <w:rsid w:val="32AEAC65"/>
    <w:rsid w:val="32DA965D"/>
    <w:rsid w:val="32F6DBAE"/>
    <w:rsid w:val="32FABB17"/>
    <w:rsid w:val="331FDC98"/>
    <w:rsid w:val="333799AB"/>
    <w:rsid w:val="333CA0C0"/>
    <w:rsid w:val="334F6CD8"/>
    <w:rsid w:val="33616344"/>
    <w:rsid w:val="3370E529"/>
    <w:rsid w:val="338E237E"/>
    <w:rsid w:val="33913481"/>
    <w:rsid w:val="339D88DC"/>
    <w:rsid w:val="33AC3E55"/>
    <w:rsid w:val="33B92468"/>
    <w:rsid w:val="33C566B2"/>
    <w:rsid w:val="33EA9EA1"/>
    <w:rsid w:val="341874DE"/>
    <w:rsid w:val="342ECF64"/>
    <w:rsid w:val="3438751E"/>
    <w:rsid w:val="3439B104"/>
    <w:rsid w:val="344385DF"/>
    <w:rsid w:val="3446202D"/>
    <w:rsid w:val="34476BC3"/>
    <w:rsid w:val="344A7CC6"/>
    <w:rsid w:val="34661533"/>
    <w:rsid w:val="3473C1AD"/>
    <w:rsid w:val="3485EEDA"/>
    <w:rsid w:val="348DA6D2"/>
    <w:rsid w:val="34957E43"/>
    <w:rsid w:val="349C5BF1"/>
    <w:rsid w:val="34B3A5CA"/>
    <w:rsid w:val="34D0839B"/>
    <w:rsid w:val="34E07FB5"/>
    <w:rsid w:val="3504BBAA"/>
    <w:rsid w:val="350C6D3A"/>
    <w:rsid w:val="3523B328"/>
    <w:rsid w:val="352D04E2"/>
    <w:rsid w:val="354EB060"/>
    <w:rsid w:val="3551F540"/>
    <w:rsid w:val="3554204F"/>
    <w:rsid w:val="35CD6D9C"/>
    <w:rsid w:val="35DF5640"/>
    <w:rsid w:val="35E33C24"/>
    <w:rsid w:val="36085D53"/>
    <w:rsid w:val="3621C9D3"/>
    <w:rsid w:val="36382C52"/>
    <w:rsid w:val="363FB747"/>
    <w:rsid w:val="364D078D"/>
    <w:rsid w:val="36577D5A"/>
    <w:rsid w:val="367C916C"/>
    <w:rsid w:val="3693C316"/>
    <w:rsid w:val="36A2FF84"/>
    <w:rsid w:val="36A7C003"/>
    <w:rsid w:val="36B113D3"/>
    <w:rsid w:val="36D2660F"/>
    <w:rsid w:val="36D5299E"/>
    <w:rsid w:val="36DF01E4"/>
    <w:rsid w:val="36EDC5A1"/>
    <w:rsid w:val="36F5B516"/>
    <w:rsid w:val="36FD1EDF"/>
    <w:rsid w:val="3700773F"/>
    <w:rsid w:val="373DB6CD"/>
    <w:rsid w:val="373DB76B"/>
    <w:rsid w:val="374BB3E0"/>
    <w:rsid w:val="374CD66D"/>
    <w:rsid w:val="374EDC18"/>
    <w:rsid w:val="3757238F"/>
    <w:rsid w:val="377F0C85"/>
    <w:rsid w:val="37863915"/>
    <w:rsid w:val="37A99E33"/>
    <w:rsid w:val="37BCF163"/>
    <w:rsid w:val="37BD8F9C"/>
    <w:rsid w:val="37C51B57"/>
    <w:rsid w:val="37CA4CD1"/>
    <w:rsid w:val="3802BB5E"/>
    <w:rsid w:val="381011E3"/>
    <w:rsid w:val="381474CD"/>
    <w:rsid w:val="38166B1A"/>
    <w:rsid w:val="381D7EB6"/>
    <w:rsid w:val="381E1992"/>
    <w:rsid w:val="381E950E"/>
    <w:rsid w:val="38214CBA"/>
    <w:rsid w:val="382490B8"/>
    <w:rsid w:val="3825A764"/>
    <w:rsid w:val="3826E364"/>
    <w:rsid w:val="382B8062"/>
    <w:rsid w:val="3853ADCF"/>
    <w:rsid w:val="385BA5EA"/>
    <w:rsid w:val="386194A1"/>
    <w:rsid w:val="38865122"/>
    <w:rsid w:val="389CBD73"/>
    <w:rsid w:val="38D0A903"/>
    <w:rsid w:val="38DE9A2A"/>
    <w:rsid w:val="38ECE93F"/>
    <w:rsid w:val="39050E5E"/>
    <w:rsid w:val="391DEDE9"/>
    <w:rsid w:val="39261CD6"/>
    <w:rsid w:val="39371646"/>
    <w:rsid w:val="394BE839"/>
    <w:rsid w:val="394BFF3E"/>
    <w:rsid w:val="3954B105"/>
    <w:rsid w:val="3954C80A"/>
    <w:rsid w:val="39728C43"/>
    <w:rsid w:val="398A9C43"/>
    <w:rsid w:val="39A4E1F7"/>
    <w:rsid w:val="39A9CC29"/>
    <w:rsid w:val="39AEAF63"/>
    <w:rsid w:val="39B23B7B"/>
    <w:rsid w:val="39C6FE50"/>
    <w:rsid w:val="39DF23B4"/>
    <w:rsid w:val="39E25B85"/>
    <w:rsid w:val="39E8B495"/>
    <w:rsid w:val="39F4495A"/>
    <w:rsid w:val="39F76BB6"/>
    <w:rsid w:val="39FD6502"/>
    <w:rsid w:val="3A064379"/>
    <w:rsid w:val="3A222183"/>
    <w:rsid w:val="3A256663"/>
    <w:rsid w:val="3A41321E"/>
    <w:rsid w:val="3A6D547D"/>
    <w:rsid w:val="3A77E285"/>
    <w:rsid w:val="3A77F8CA"/>
    <w:rsid w:val="3A867CDA"/>
    <w:rsid w:val="3A87B662"/>
    <w:rsid w:val="3A8AF958"/>
    <w:rsid w:val="3AC453BB"/>
    <w:rsid w:val="3AD164C2"/>
    <w:rsid w:val="3AD44F2F"/>
    <w:rsid w:val="3B01ED93"/>
    <w:rsid w:val="3B060F64"/>
    <w:rsid w:val="3B109DA5"/>
    <w:rsid w:val="3B10E598"/>
    <w:rsid w:val="3B271F4D"/>
    <w:rsid w:val="3B44DF35"/>
    <w:rsid w:val="3B47B2A5"/>
    <w:rsid w:val="3B5F0F3C"/>
    <w:rsid w:val="3B64CA84"/>
    <w:rsid w:val="3B7F2EB3"/>
    <w:rsid w:val="3B8B4E91"/>
    <w:rsid w:val="3B8B9774"/>
    <w:rsid w:val="3B993563"/>
    <w:rsid w:val="3BA07A72"/>
    <w:rsid w:val="3BA4712D"/>
    <w:rsid w:val="3BB7503A"/>
    <w:rsid w:val="3BCF2CBB"/>
    <w:rsid w:val="3BE138C9"/>
    <w:rsid w:val="3C0924DE"/>
    <w:rsid w:val="3C0AF7D5"/>
    <w:rsid w:val="3C0B10C2"/>
    <w:rsid w:val="3C0ED66C"/>
    <w:rsid w:val="3C19C5BE"/>
    <w:rsid w:val="3C1F4576"/>
    <w:rsid w:val="3C350F85"/>
    <w:rsid w:val="3C409C08"/>
    <w:rsid w:val="3C540CC6"/>
    <w:rsid w:val="3C5D7C31"/>
    <w:rsid w:val="3C6C6E9F"/>
    <w:rsid w:val="3C6E4910"/>
    <w:rsid w:val="3C73CFF9"/>
    <w:rsid w:val="3C88B60A"/>
    <w:rsid w:val="3C88B768"/>
    <w:rsid w:val="3C988C7A"/>
    <w:rsid w:val="3CB92B8E"/>
    <w:rsid w:val="3CBF9016"/>
    <w:rsid w:val="3CC3E8BD"/>
    <w:rsid w:val="3CDDA7F4"/>
    <w:rsid w:val="3CF5D1AB"/>
    <w:rsid w:val="3D002150"/>
    <w:rsid w:val="3D16C476"/>
    <w:rsid w:val="3D205557"/>
    <w:rsid w:val="3D2B9A97"/>
    <w:rsid w:val="3D306571"/>
    <w:rsid w:val="3D3AFD0A"/>
    <w:rsid w:val="3D40474F"/>
    <w:rsid w:val="3D4AF4F9"/>
    <w:rsid w:val="3D51BD91"/>
    <w:rsid w:val="3D52181C"/>
    <w:rsid w:val="3D569066"/>
    <w:rsid w:val="3D5D0725"/>
    <w:rsid w:val="3D671DB3"/>
    <w:rsid w:val="3D702E96"/>
    <w:rsid w:val="3DAAA6CD"/>
    <w:rsid w:val="3DAAD27D"/>
    <w:rsid w:val="3DAE71CD"/>
    <w:rsid w:val="3DBF5724"/>
    <w:rsid w:val="3DCF5873"/>
    <w:rsid w:val="3DDC3102"/>
    <w:rsid w:val="3DEA6825"/>
    <w:rsid w:val="3DF677FD"/>
    <w:rsid w:val="3DF94C92"/>
    <w:rsid w:val="3E17C631"/>
    <w:rsid w:val="3E20DB31"/>
    <w:rsid w:val="3E28434C"/>
    <w:rsid w:val="3E3CC307"/>
    <w:rsid w:val="3E56258D"/>
    <w:rsid w:val="3E5A72F4"/>
    <w:rsid w:val="3E5D0766"/>
    <w:rsid w:val="3E68F829"/>
    <w:rsid w:val="3E6F6E20"/>
    <w:rsid w:val="3E7FF330"/>
    <w:rsid w:val="3EC1465F"/>
    <w:rsid w:val="3ECFFB5B"/>
    <w:rsid w:val="3ED3D975"/>
    <w:rsid w:val="3EE03B83"/>
    <w:rsid w:val="3EE31EE1"/>
    <w:rsid w:val="3EF592A6"/>
    <w:rsid w:val="3EF8D786"/>
    <w:rsid w:val="3F01A2BB"/>
    <w:rsid w:val="3F02EE14"/>
    <w:rsid w:val="3F0BFEF7"/>
    <w:rsid w:val="3F114D31"/>
    <w:rsid w:val="3F3464E2"/>
    <w:rsid w:val="3F36A398"/>
    <w:rsid w:val="3F3703B2"/>
    <w:rsid w:val="3F373F67"/>
    <w:rsid w:val="3F384386"/>
    <w:rsid w:val="3F59EDFD"/>
    <w:rsid w:val="3F74583A"/>
    <w:rsid w:val="3F79DF11"/>
    <w:rsid w:val="3F951CF3"/>
    <w:rsid w:val="3FA657CA"/>
    <w:rsid w:val="4018CCEC"/>
    <w:rsid w:val="402365ED"/>
    <w:rsid w:val="405A5D0C"/>
    <w:rsid w:val="406975D0"/>
    <w:rsid w:val="40817163"/>
    <w:rsid w:val="40865130"/>
    <w:rsid w:val="408AC15D"/>
    <w:rsid w:val="408E19F8"/>
    <w:rsid w:val="40916307"/>
    <w:rsid w:val="4094A7E7"/>
    <w:rsid w:val="409EBE75"/>
    <w:rsid w:val="40AD0EAC"/>
    <w:rsid w:val="40AFF94C"/>
    <w:rsid w:val="40D273F9"/>
    <w:rsid w:val="40D75ED0"/>
    <w:rsid w:val="40DF6ED8"/>
    <w:rsid w:val="410C555E"/>
    <w:rsid w:val="4110B9BE"/>
    <w:rsid w:val="4125EECB"/>
    <w:rsid w:val="41277DE9"/>
    <w:rsid w:val="41281F73"/>
    <w:rsid w:val="4128FFCE"/>
    <w:rsid w:val="41298676"/>
    <w:rsid w:val="413F5396"/>
    <w:rsid w:val="41587BF3"/>
    <w:rsid w:val="4163D3A9"/>
    <w:rsid w:val="41907547"/>
    <w:rsid w:val="419B01E9"/>
    <w:rsid w:val="41B26D28"/>
    <w:rsid w:val="41BAFB29"/>
    <w:rsid w:val="41C782CE"/>
    <w:rsid w:val="41D5F553"/>
    <w:rsid w:val="41EA3599"/>
    <w:rsid w:val="41F1541D"/>
    <w:rsid w:val="41F25F8D"/>
    <w:rsid w:val="4200081A"/>
    <w:rsid w:val="420510F4"/>
    <w:rsid w:val="42352154"/>
    <w:rsid w:val="42439FB9"/>
    <w:rsid w:val="42447B25"/>
    <w:rsid w:val="4257969C"/>
    <w:rsid w:val="42809A92"/>
    <w:rsid w:val="42816450"/>
    <w:rsid w:val="42876CB7"/>
    <w:rsid w:val="42921016"/>
    <w:rsid w:val="4295C7EF"/>
    <w:rsid w:val="42C1ADF8"/>
    <w:rsid w:val="42C34E4A"/>
    <w:rsid w:val="42C3EFD4"/>
    <w:rsid w:val="42CCBDB5"/>
    <w:rsid w:val="42E4547F"/>
    <w:rsid w:val="43599480"/>
    <w:rsid w:val="436147B5"/>
    <w:rsid w:val="4367435F"/>
    <w:rsid w:val="4378009A"/>
    <w:rsid w:val="4381CE78"/>
    <w:rsid w:val="43868B3A"/>
    <w:rsid w:val="438FF319"/>
    <w:rsid w:val="439E4DFC"/>
    <w:rsid w:val="43A9AEB5"/>
    <w:rsid w:val="43B27FD5"/>
    <w:rsid w:val="43C5D1EA"/>
    <w:rsid w:val="43C903C9"/>
    <w:rsid w:val="43E31FB1"/>
    <w:rsid w:val="43E97798"/>
    <w:rsid w:val="444189F1"/>
    <w:rsid w:val="445F1EAB"/>
    <w:rsid w:val="44642BC8"/>
    <w:rsid w:val="4465B981"/>
    <w:rsid w:val="44680338"/>
    <w:rsid w:val="44688E16"/>
    <w:rsid w:val="447DB86B"/>
    <w:rsid w:val="449036A4"/>
    <w:rsid w:val="44DD1F5D"/>
    <w:rsid w:val="44F1AD2C"/>
    <w:rsid w:val="44FD1816"/>
    <w:rsid w:val="45008CB7"/>
    <w:rsid w:val="450628F9"/>
    <w:rsid w:val="45225B9B"/>
    <w:rsid w:val="453799ED"/>
    <w:rsid w:val="453A6740"/>
    <w:rsid w:val="4548419D"/>
    <w:rsid w:val="4557D736"/>
    <w:rsid w:val="45722F98"/>
    <w:rsid w:val="4574B8F3"/>
    <w:rsid w:val="457A1D1E"/>
    <w:rsid w:val="45BE4DE1"/>
    <w:rsid w:val="45E16BD0"/>
    <w:rsid w:val="45E6D3E1"/>
    <w:rsid w:val="45FB9096"/>
    <w:rsid w:val="460189E2"/>
    <w:rsid w:val="46336963"/>
    <w:rsid w:val="463E45C1"/>
    <w:rsid w:val="4644FDF4"/>
    <w:rsid w:val="464FF1A2"/>
    <w:rsid w:val="466EE41D"/>
    <w:rsid w:val="468DDB39"/>
    <w:rsid w:val="4690BE83"/>
    <w:rsid w:val="469C2033"/>
    <w:rsid w:val="46A0D5FD"/>
    <w:rsid w:val="46A1F95A"/>
    <w:rsid w:val="46A8CE76"/>
    <w:rsid w:val="46A9802B"/>
    <w:rsid w:val="46B55346"/>
    <w:rsid w:val="46C34BAB"/>
    <w:rsid w:val="46D2104C"/>
    <w:rsid w:val="46EE0891"/>
    <w:rsid w:val="46F67A4C"/>
    <w:rsid w:val="470807FF"/>
    <w:rsid w:val="4719CCE8"/>
    <w:rsid w:val="4730C366"/>
    <w:rsid w:val="4733EE08"/>
    <w:rsid w:val="4738632D"/>
    <w:rsid w:val="474D2F51"/>
    <w:rsid w:val="475705B9"/>
    <w:rsid w:val="475AD62D"/>
    <w:rsid w:val="477C93F0"/>
    <w:rsid w:val="478C3A21"/>
    <w:rsid w:val="478F6316"/>
    <w:rsid w:val="479760F7"/>
    <w:rsid w:val="47A2F9A0"/>
    <w:rsid w:val="47B682A0"/>
    <w:rsid w:val="47C1C42B"/>
    <w:rsid w:val="47C65C8F"/>
    <w:rsid w:val="47CCFEC1"/>
    <w:rsid w:val="47CE5F67"/>
    <w:rsid w:val="47FFE5DA"/>
    <w:rsid w:val="482AEE90"/>
    <w:rsid w:val="482C8EE4"/>
    <w:rsid w:val="482F9929"/>
    <w:rsid w:val="483AB482"/>
    <w:rsid w:val="4848C186"/>
    <w:rsid w:val="4853DCDF"/>
    <w:rsid w:val="4861A96B"/>
    <w:rsid w:val="48715DB9"/>
    <w:rsid w:val="487FE25F"/>
    <w:rsid w:val="488405DB"/>
    <w:rsid w:val="4885A8D2"/>
    <w:rsid w:val="48A0E798"/>
    <w:rsid w:val="48B284BF"/>
    <w:rsid w:val="48F19468"/>
    <w:rsid w:val="48FBC92E"/>
    <w:rsid w:val="490119C0"/>
    <w:rsid w:val="490950F2"/>
    <w:rsid w:val="490E5F99"/>
    <w:rsid w:val="492E7775"/>
    <w:rsid w:val="497D9E49"/>
    <w:rsid w:val="4982138C"/>
    <w:rsid w:val="499A1CD3"/>
    <w:rsid w:val="49C903B0"/>
    <w:rsid w:val="49DF0EBD"/>
    <w:rsid w:val="49E8CD8B"/>
    <w:rsid w:val="49F76F1B"/>
    <w:rsid w:val="4A0EAC49"/>
    <w:rsid w:val="4A2B0EF3"/>
    <w:rsid w:val="4A49E5CC"/>
    <w:rsid w:val="4A4A1E5D"/>
    <w:rsid w:val="4A4D8E41"/>
    <w:rsid w:val="4A4E3BCB"/>
    <w:rsid w:val="4A592F3D"/>
    <w:rsid w:val="4A83345E"/>
    <w:rsid w:val="4A97998F"/>
    <w:rsid w:val="4ACD5D0F"/>
    <w:rsid w:val="4B203B51"/>
    <w:rsid w:val="4B294C34"/>
    <w:rsid w:val="4B4D1FF8"/>
    <w:rsid w:val="4B725544"/>
    <w:rsid w:val="4B744720"/>
    <w:rsid w:val="4B87E64D"/>
    <w:rsid w:val="4B908067"/>
    <w:rsid w:val="4B91EDD0"/>
    <w:rsid w:val="4B94E53A"/>
    <w:rsid w:val="4BA95FE1"/>
    <w:rsid w:val="4BAA38D0"/>
    <w:rsid w:val="4BAD08E2"/>
    <w:rsid w:val="4BBEBE8B"/>
    <w:rsid w:val="4BC9A986"/>
    <w:rsid w:val="4BD1A5B0"/>
    <w:rsid w:val="4BD44B88"/>
    <w:rsid w:val="4BD5F317"/>
    <w:rsid w:val="4BE97699"/>
    <w:rsid w:val="4C21BE80"/>
    <w:rsid w:val="4C263FA9"/>
    <w:rsid w:val="4C2D8F65"/>
    <w:rsid w:val="4C39EF21"/>
    <w:rsid w:val="4C3A2D4D"/>
    <w:rsid w:val="4C547301"/>
    <w:rsid w:val="4C5E9EFE"/>
    <w:rsid w:val="4C68710C"/>
    <w:rsid w:val="4C6AD21A"/>
    <w:rsid w:val="4C6BB275"/>
    <w:rsid w:val="4C70CB66"/>
    <w:rsid w:val="4C7401CD"/>
    <w:rsid w:val="4C8B32B8"/>
    <w:rsid w:val="4C9D5B3E"/>
    <w:rsid w:val="4CA4375C"/>
    <w:rsid w:val="4CAECBC7"/>
    <w:rsid w:val="4CC51C95"/>
    <w:rsid w:val="4CCC1E7E"/>
    <w:rsid w:val="4CDBDE09"/>
    <w:rsid w:val="4CED5702"/>
    <w:rsid w:val="4D0829FB"/>
    <w:rsid w:val="4D315A68"/>
    <w:rsid w:val="4D852F03"/>
    <w:rsid w:val="4D876EE8"/>
    <w:rsid w:val="4D9663DB"/>
    <w:rsid w:val="4D9EF77A"/>
    <w:rsid w:val="4DC6EAE1"/>
    <w:rsid w:val="4DCA1F5E"/>
    <w:rsid w:val="4DCF3A51"/>
    <w:rsid w:val="4DD44166"/>
    <w:rsid w:val="4DEB2CED"/>
    <w:rsid w:val="4DF235A9"/>
    <w:rsid w:val="4DFEA49A"/>
    <w:rsid w:val="4E00D2FE"/>
    <w:rsid w:val="4E0600F1"/>
    <w:rsid w:val="4E06A27B"/>
    <w:rsid w:val="4E1113B7"/>
    <w:rsid w:val="4E41FA04"/>
    <w:rsid w:val="4E667C3E"/>
    <w:rsid w:val="4E7DDE74"/>
    <w:rsid w:val="4EABE7E2"/>
    <w:rsid w:val="4EB3D57E"/>
    <w:rsid w:val="4EBEFBC8"/>
    <w:rsid w:val="4EC09D66"/>
    <w:rsid w:val="4EEA0AF2"/>
    <w:rsid w:val="4F1911DE"/>
    <w:rsid w:val="4F1CF147"/>
    <w:rsid w:val="4F24DECD"/>
    <w:rsid w:val="4F2E2C1E"/>
    <w:rsid w:val="4F46E469"/>
    <w:rsid w:val="4F59770A"/>
    <w:rsid w:val="4F650164"/>
    <w:rsid w:val="4F880B6F"/>
    <w:rsid w:val="4F908AD8"/>
    <w:rsid w:val="4FA9BED8"/>
    <w:rsid w:val="4FAB40BD"/>
    <w:rsid w:val="4FBB9B39"/>
    <w:rsid w:val="4FE65106"/>
    <w:rsid w:val="4FEA2240"/>
    <w:rsid w:val="4FEE3E8C"/>
    <w:rsid w:val="5024D400"/>
    <w:rsid w:val="50399D44"/>
    <w:rsid w:val="5047B843"/>
    <w:rsid w:val="505299E3"/>
    <w:rsid w:val="505EEEC4"/>
    <w:rsid w:val="5074E37E"/>
    <w:rsid w:val="5076F6E6"/>
    <w:rsid w:val="5082555D"/>
    <w:rsid w:val="5082CA50"/>
    <w:rsid w:val="5085DB53"/>
    <w:rsid w:val="50864A68"/>
    <w:rsid w:val="50B7089B"/>
    <w:rsid w:val="50BFAA55"/>
    <w:rsid w:val="50C29280"/>
    <w:rsid w:val="50D1EE27"/>
    <w:rsid w:val="50F6B3EC"/>
    <w:rsid w:val="5110FC3E"/>
    <w:rsid w:val="511C9FBA"/>
    <w:rsid w:val="51388B88"/>
    <w:rsid w:val="513DF25E"/>
    <w:rsid w:val="513E433D"/>
    <w:rsid w:val="5142B485"/>
    <w:rsid w:val="51443C89"/>
    <w:rsid w:val="514C2A0F"/>
    <w:rsid w:val="516A4A8F"/>
    <w:rsid w:val="517FC7EC"/>
    <w:rsid w:val="518DEF76"/>
    <w:rsid w:val="51926A9B"/>
    <w:rsid w:val="519F8FCB"/>
    <w:rsid w:val="51A07B3E"/>
    <w:rsid w:val="51B6DF90"/>
    <w:rsid w:val="51CF50C0"/>
    <w:rsid w:val="51D08DE0"/>
    <w:rsid w:val="51D1E06D"/>
    <w:rsid w:val="51E67CBE"/>
    <w:rsid w:val="51E7B646"/>
    <w:rsid w:val="52088357"/>
    <w:rsid w:val="522BADF6"/>
    <w:rsid w:val="5241CE27"/>
    <w:rsid w:val="5244A30E"/>
    <w:rsid w:val="526B9D59"/>
    <w:rsid w:val="52738D67"/>
    <w:rsid w:val="5298045B"/>
    <w:rsid w:val="52A7C3D3"/>
    <w:rsid w:val="52BAD4B5"/>
    <w:rsid w:val="52C11754"/>
    <w:rsid w:val="52D215BD"/>
    <w:rsid w:val="52E15F9A"/>
    <w:rsid w:val="52FC464A"/>
    <w:rsid w:val="531726C9"/>
    <w:rsid w:val="5317501E"/>
    <w:rsid w:val="531E5E2B"/>
    <w:rsid w:val="533C4B9F"/>
    <w:rsid w:val="5376ACF3"/>
    <w:rsid w:val="538554AF"/>
    <w:rsid w:val="538B5FF6"/>
    <w:rsid w:val="53AE653E"/>
    <w:rsid w:val="53C9D070"/>
    <w:rsid w:val="53CD912F"/>
    <w:rsid w:val="53F734A5"/>
    <w:rsid w:val="53FCFA3F"/>
    <w:rsid w:val="5438A14A"/>
    <w:rsid w:val="5439C589"/>
    <w:rsid w:val="544A030D"/>
    <w:rsid w:val="544B066B"/>
    <w:rsid w:val="54570779"/>
    <w:rsid w:val="546CE07A"/>
    <w:rsid w:val="5475E3FF"/>
    <w:rsid w:val="5476C45A"/>
    <w:rsid w:val="547EEA4B"/>
    <w:rsid w:val="5485865D"/>
    <w:rsid w:val="549A574E"/>
    <w:rsid w:val="54A4213B"/>
    <w:rsid w:val="54ACEC73"/>
    <w:rsid w:val="54D02E7A"/>
    <w:rsid w:val="54D6B9B6"/>
    <w:rsid w:val="54E2D982"/>
    <w:rsid w:val="54F0988F"/>
    <w:rsid w:val="54FA022F"/>
    <w:rsid w:val="550B11EC"/>
    <w:rsid w:val="551B2966"/>
    <w:rsid w:val="551E8970"/>
    <w:rsid w:val="5538EF84"/>
    <w:rsid w:val="55440199"/>
    <w:rsid w:val="55442E37"/>
    <w:rsid w:val="5544A662"/>
    <w:rsid w:val="554B70AE"/>
    <w:rsid w:val="55504227"/>
    <w:rsid w:val="55550216"/>
    <w:rsid w:val="5557DC9B"/>
    <w:rsid w:val="55B8D469"/>
    <w:rsid w:val="55DF534B"/>
    <w:rsid w:val="55E5AC82"/>
    <w:rsid w:val="560B9DD4"/>
    <w:rsid w:val="560F8842"/>
    <w:rsid w:val="5615715C"/>
    <w:rsid w:val="5617ADAC"/>
    <w:rsid w:val="562EFDBA"/>
    <w:rsid w:val="56462DA9"/>
    <w:rsid w:val="564828ED"/>
    <w:rsid w:val="5660BCC1"/>
    <w:rsid w:val="568F4C2F"/>
    <w:rsid w:val="56970396"/>
    <w:rsid w:val="56B6F9C7"/>
    <w:rsid w:val="56BF1451"/>
    <w:rsid w:val="56C904EC"/>
    <w:rsid w:val="56E19C9F"/>
    <w:rsid w:val="56FA5AB0"/>
    <w:rsid w:val="57355E9A"/>
    <w:rsid w:val="5762F8D5"/>
    <w:rsid w:val="5772EF3E"/>
    <w:rsid w:val="57775C74"/>
    <w:rsid w:val="5778CCD0"/>
    <w:rsid w:val="57840228"/>
    <w:rsid w:val="57A37BE8"/>
    <w:rsid w:val="57BB6B93"/>
    <w:rsid w:val="57BE7C96"/>
    <w:rsid w:val="57CFB76D"/>
    <w:rsid w:val="57D19BA0"/>
    <w:rsid w:val="57D660AB"/>
    <w:rsid w:val="57E66BA6"/>
    <w:rsid w:val="57E9BED7"/>
    <w:rsid w:val="57F94147"/>
    <w:rsid w:val="584AB815"/>
    <w:rsid w:val="584B9C3A"/>
    <w:rsid w:val="58572B9A"/>
    <w:rsid w:val="585EE550"/>
    <w:rsid w:val="5874CDC7"/>
    <w:rsid w:val="5888FFB2"/>
    <w:rsid w:val="588C909F"/>
    <w:rsid w:val="588DC331"/>
    <w:rsid w:val="588DDC35"/>
    <w:rsid w:val="58BFF424"/>
    <w:rsid w:val="58C20234"/>
    <w:rsid w:val="59093351"/>
    <w:rsid w:val="593C54C6"/>
    <w:rsid w:val="595142A8"/>
    <w:rsid w:val="59590D60"/>
    <w:rsid w:val="5959302E"/>
    <w:rsid w:val="595A4CF7"/>
    <w:rsid w:val="595B2C5F"/>
    <w:rsid w:val="59623F8D"/>
    <w:rsid w:val="59627D7F"/>
    <w:rsid w:val="597B5BE5"/>
    <w:rsid w:val="59BE2E8B"/>
    <w:rsid w:val="59F49633"/>
    <w:rsid w:val="59F97C29"/>
    <w:rsid w:val="59FD607B"/>
    <w:rsid w:val="5A1225B6"/>
    <w:rsid w:val="5A29AC96"/>
    <w:rsid w:val="5A370189"/>
    <w:rsid w:val="5A80F63F"/>
    <w:rsid w:val="5A97678F"/>
    <w:rsid w:val="5A97FC24"/>
    <w:rsid w:val="5AB06CD3"/>
    <w:rsid w:val="5AB3D0E0"/>
    <w:rsid w:val="5ABB4087"/>
    <w:rsid w:val="5AC633E6"/>
    <w:rsid w:val="5ACEDCC5"/>
    <w:rsid w:val="5ACF30C9"/>
    <w:rsid w:val="5ACF62B8"/>
    <w:rsid w:val="5AEB1ECF"/>
    <w:rsid w:val="5B365F1B"/>
    <w:rsid w:val="5B475D84"/>
    <w:rsid w:val="5B53DCAF"/>
    <w:rsid w:val="5B6D03B3"/>
    <w:rsid w:val="5B74492B"/>
    <w:rsid w:val="5B854B3B"/>
    <w:rsid w:val="5B8A6AEA"/>
    <w:rsid w:val="5B8E988C"/>
    <w:rsid w:val="5BA1A16B"/>
    <w:rsid w:val="5BB9A98D"/>
    <w:rsid w:val="5BD3050C"/>
    <w:rsid w:val="5C182DA9"/>
    <w:rsid w:val="5C19F544"/>
    <w:rsid w:val="5C28E8D9"/>
    <w:rsid w:val="5C46FF1D"/>
    <w:rsid w:val="5C4D520B"/>
    <w:rsid w:val="5C4E94CF"/>
    <w:rsid w:val="5C54EE06"/>
    <w:rsid w:val="5C55A1D7"/>
    <w:rsid w:val="5C6B012A"/>
    <w:rsid w:val="5C8841E0"/>
    <w:rsid w:val="5CA84181"/>
    <w:rsid w:val="5CAB5918"/>
    <w:rsid w:val="5CB89E29"/>
    <w:rsid w:val="5D1BBC1C"/>
    <w:rsid w:val="5D1E4DC5"/>
    <w:rsid w:val="5D4BCE24"/>
    <w:rsid w:val="5D6001C2"/>
    <w:rsid w:val="5D729169"/>
    <w:rsid w:val="5D7D0505"/>
    <w:rsid w:val="5D7DC326"/>
    <w:rsid w:val="5DA4A01E"/>
    <w:rsid w:val="5DB0A202"/>
    <w:rsid w:val="5DB13AAE"/>
    <w:rsid w:val="5DB9D173"/>
    <w:rsid w:val="5DC91D18"/>
    <w:rsid w:val="5DE98BFB"/>
    <w:rsid w:val="5DF1FEA7"/>
    <w:rsid w:val="5E06D18B"/>
    <w:rsid w:val="5E3EF8F1"/>
    <w:rsid w:val="5E759E8B"/>
    <w:rsid w:val="5E7914D7"/>
    <w:rsid w:val="5E79CCCC"/>
    <w:rsid w:val="5EAA0301"/>
    <w:rsid w:val="5EB3C4EF"/>
    <w:rsid w:val="5EB87057"/>
    <w:rsid w:val="5EC80756"/>
    <w:rsid w:val="5ED63A9D"/>
    <w:rsid w:val="5EE7C71F"/>
    <w:rsid w:val="5EFD1DB9"/>
    <w:rsid w:val="5F15CB29"/>
    <w:rsid w:val="5F1B0266"/>
    <w:rsid w:val="5F1C60AB"/>
    <w:rsid w:val="5F25E7E2"/>
    <w:rsid w:val="5F33BDE2"/>
    <w:rsid w:val="5F37232E"/>
    <w:rsid w:val="5F3F103F"/>
    <w:rsid w:val="5F40707F"/>
    <w:rsid w:val="5F432C8B"/>
    <w:rsid w:val="5F7CB011"/>
    <w:rsid w:val="5F863591"/>
    <w:rsid w:val="5F9AB466"/>
    <w:rsid w:val="5FADE119"/>
    <w:rsid w:val="5FAF3022"/>
    <w:rsid w:val="5FB2801A"/>
    <w:rsid w:val="5FC09585"/>
    <w:rsid w:val="5FC67D78"/>
    <w:rsid w:val="5FC98E7B"/>
    <w:rsid w:val="5FE3B8D6"/>
    <w:rsid w:val="5FEF0B33"/>
    <w:rsid w:val="5FFDC0AC"/>
    <w:rsid w:val="6009D03E"/>
    <w:rsid w:val="601CD80D"/>
    <w:rsid w:val="601F2CE6"/>
    <w:rsid w:val="6027ABC1"/>
    <w:rsid w:val="604F953A"/>
    <w:rsid w:val="6055EE87"/>
    <w:rsid w:val="6058BC5E"/>
    <w:rsid w:val="60720AFE"/>
    <w:rsid w:val="6078BC1A"/>
    <w:rsid w:val="607E7A27"/>
    <w:rsid w:val="6092D115"/>
    <w:rsid w:val="6098EE1A"/>
    <w:rsid w:val="6099D9D1"/>
    <w:rsid w:val="60DC40E0"/>
    <w:rsid w:val="612EFECA"/>
    <w:rsid w:val="61399A00"/>
    <w:rsid w:val="613A9B63"/>
    <w:rsid w:val="613E724D"/>
    <w:rsid w:val="615135EF"/>
    <w:rsid w:val="6151BFAA"/>
    <w:rsid w:val="61539357"/>
    <w:rsid w:val="615C65E6"/>
    <w:rsid w:val="6164A5BF"/>
    <w:rsid w:val="617F8937"/>
    <w:rsid w:val="61994F3F"/>
    <w:rsid w:val="61A37797"/>
    <w:rsid w:val="61B0064A"/>
    <w:rsid w:val="61D29648"/>
    <w:rsid w:val="61E9F0A3"/>
    <w:rsid w:val="61F7BA92"/>
    <w:rsid w:val="6217C638"/>
    <w:rsid w:val="6219DF9A"/>
    <w:rsid w:val="621A4A88"/>
    <w:rsid w:val="6222380E"/>
    <w:rsid w:val="622EC52F"/>
    <w:rsid w:val="622FE1F8"/>
    <w:rsid w:val="62379C79"/>
    <w:rsid w:val="623972D9"/>
    <w:rsid w:val="62425BB4"/>
    <w:rsid w:val="62784FB6"/>
    <w:rsid w:val="6280BB06"/>
    <w:rsid w:val="62813CA3"/>
    <w:rsid w:val="62845751"/>
    <w:rsid w:val="62996392"/>
    <w:rsid w:val="62A3419D"/>
    <w:rsid w:val="62B2168A"/>
    <w:rsid w:val="62B67AEA"/>
    <w:rsid w:val="62C14C40"/>
    <w:rsid w:val="62CBE0E3"/>
    <w:rsid w:val="62D0F87F"/>
    <w:rsid w:val="62F83647"/>
    <w:rsid w:val="62F90549"/>
    <w:rsid w:val="63012F3D"/>
    <w:rsid w:val="630D08C6"/>
    <w:rsid w:val="6315FB01"/>
    <w:rsid w:val="6323A4EB"/>
    <w:rsid w:val="632F8B4A"/>
    <w:rsid w:val="6353DA66"/>
    <w:rsid w:val="6375F1B6"/>
    <w:rsid w:val="63873612"/>
    <w:rsid w:val="638D8F49"/>
    <w:rsid w:val="63957CCF"/>
    <w:rsid w:val="63B26488"/>
    <w:rsid w:val="63BE3246"/>
    <w:rsid w:val="63D5433A"/>
    <w:rsid w:val="63D8B8D0"/>
    <w:rsid w:val="63E53467"/>
    <w:rsid w:val="63EE82BE"/>
    <w:rsid w:val="63F3A6EC"/>
    <w:rsid w:val="63F5A393"/>
    <w:rsid w:val="6409E01A"/>
    <w:rsid w:val="640F4841"/>
    <w:rsid w:val="641C8B67"/>
    <w:rsid w:val="6427D885"/>
    <w:rsid w:val="644C40A0"/>
    <w:rsid w:val="64699FF4"/>
    <w:rsid w:val="64920115"/>
    <w:rsid w:val="64B1CB62"/>
    <w:rsid w:val="64D0EE0C"/>
    <w:rsid w:val="64D131CF"/>
    <w:rsid w:val="64D43DFC"/>
    <w:rsid w:val="64DD4161"/>
    <w:rsid w:val="64E1BF03"/>
    <w:rsid w:val="64E348B8"/>
    <w:rsid w:val="64E9F3FC"/>
    <w:rsid w:val="650BA883"/>
    <w:rsid w:val="650CFE07"/>
    <w:rsid w:val="6550F015"/>
    <w:rsid w:val="655647E3"/>
    <w:rsid w:val="6558E448"/>
    <w:rsid w:val="656600D5"/>
    <w:rsid w:val="656C2879"/>
    <w:rsid w:val="657093B6"/>
    <w:rsid w:val="6584486E"/>
    <w:rsid w:val="65AFB203"/>
    <w:rsid w:val="65D52237"/>
    <w:rsid w:val="65F753E9"/>
    <w:rsid w:val="65FBD04C"/>
    <w:rsid w:val="661086C7"/>
    <w:rsid w:val="66108FC1"/>
    <w:rsid w:val="6617A23C"/>
    <w:rsid w:val="661D229D"/>
    <w:rsid w:val="662DD176"/>
    <w:rsid w:val="6644A988"/>
    <w:rsid w:val="6646F9D3"/>
    <w:rsid w:val="66565F31"/>
    <w:rsid w:val="6676E8BA"/>
    <w:rsid w:val="66836E71"/>
    <w:rsid w:val="66994115"/>
    <w:rsid w:val="66BED6D4"/>
    <w:rsid w:val="66C5300B"/>
    <w:rsid w:val="66C5B636"/>
    <w:rsid w:val="66E14C82"/>
    <w:rsid w:val="67082F9E"/>
    <w:rsid w:val="671C7184"/>
    <w:rsid w:val="671FA189"/>
    <w:rsid w:val="671FD591"/>
    <w:rsid w:val="674B8264"/>
    <w:rsid w:val="67A469A2"/>
    <w:rsid w:val="67A5C64B"/>
    <w:rsid w:val="67ADB3D1"/>
    <w:rsid w:val="67AEC6EE"/>
    <w:rsid w:val="67B0C90A"/>
    <w:rsid w:val="67B7C174"/>
    <w:rsid w:val="67C9A1D7"/>
    <w:rsid w:val="67CBD581"/>
    <w:rsid w:val="67D83E0C"/>
    <w:rsid w:val="67E2E423"/>
    <w:rsid w:val="68049320"/>
    <w:rsid w:val="682E0A80"/>
    <w:rsid w:val="6839C788"/>
    <w:rsid w:val="68508707"/>
    <w:rsid w:val="6850E547"/>
    <w:rsid w:val="6868EDF2"/>
    <w:rsid w:val="687D1CE3"/>
    <w:rsid w:val="6886F1BE"/>
    <w:rsid w:val="688B57D4"/>
    <w:rsid w:val="68982C95"/>
    <w:rsid w:val="68C96551"/>
    <w:rsid w:val="68D0E674"/>
    <w:rsid w:val="68DFA160"/>
    <w:rsid w:val="68E752C5"/>
    <w:rsid w:val="68F444AD"/>
    <w:rsid w:val="690E867B"/>
    <w:rsid w:val="69308DC4"/>
    <w:rsid w:val="6939A40E"/>
    <w:rsid w:val="696B7E9E"/>
    <w:rsid w:val="696D5FBE"/>
    <w:rsid w:val="6986C489"/>
    <w:rsid w:val="698EEA60"/>
    <w:rsid w:val="69AB449C"/>
    <w:rsid w:val="69B0B284"/>
    <w:rsid w:val="69C46DBC"/>
    <w:rsid w:val="69D49511"/>
    <w:rsid w:val="69E2C712"/>
    <w:rsid w:val="6A02CC77"/>
    <w:rsid w:val="6A0A7F8C"/>
    <w:rsid w:val="6A22C21F"/>
    <w:rsid w:val="6A31A68C"/>
    <w:rsid w:val="6A3FD060"/>
    <w:rsid w:val="6A47AA3A"/>
    <w:rsid w:val="6A695DD0"/>
    <w:rsid w:val="6A75C7B8"/>
    <w:rsid w:val="6A771B17"/>
    <w:rsid w:val="6A796941"/>
    <w:rsid w:val="6A812A92"/>
    <w:rsid w:val="6A835B30"/>
    <w:rsid w:val="6A89F364"/>
    <w:rsid w:val="6A9C33EF"/>
    <w:rsid w:val="6AB79075"/>
    <w:rsid w:val="6ABA7A80"/>
    <w:rsid w:val="6AC12217"/>
    <w:rsid w:val="6ACF416F"/>
    <w:rsid w:val="6AE55493"/>
    <w:rsid w:val="6B12433D"/>
    <w:rsid w:val="6B210CE6"/>
    <w:rsid w:val="6B3F26A4"/>
    <w:rsid w:val="6B9247F7"/>
    <w:rsid w:val="6B98A12E"/>
    <w:rsid w:val="6B9B6F05"/>
    <w:rsid w:val="6BACF59D"/>
    <w:rsid w:val="6BBF7AAC"/>
    <w:rsid w:val="6BBF9B25"/>
    <w:rsid w:val="6BC12CCE"/>
    <w:rsid w:val="6BD02575"/>
    <w:rsid w:val="6BD520BD"/>
    <w:rsid w:val="6BE52E38"/>
    <w:rsid w:val="6C010613"/>
    <w:rsid w:val="6C49C061"/>
    <w:rsid w:val="6C602157"/>
    <w:rsid w:val="6C6B11D0"/>
    <w:rsid w:val="6C7B294A"/>
    <w:rsid w:val="6C843A2D"/>
    <w:rsid w:val="6C9FE78F"/>
    <w:rsid w:val="6CA58C7E"/>
    <w:rsid w:val="6CAE4DD1"/>
    <w:rsid w:val="6CB63B57"/>
    <w:rsid w:val="6CB94C5A"/>
    <w:rsid w:val="6D2165C4"/>
    <w:rsid w:val="6D33C9E6"/>
    <w:rsid w:val="6D384171"/>
    <w:rsid w:val="6D3CA5D1"/>
    <w:rsid w:val="6D3E3C33"/>
    <w:rsid w:val="6D4D99EC"/>
    <w:rsid w:val="6D5C592E"/>
    <w:rsid w:val="6D6CD023"/>
    <w:rsid w:val="6D777122"/>
    <w:rsid w:val="6D790040"/>
    <w:rsid w:val="6D7C2580"/>
    <w:rsid w:val="6DA0E94A"/>
    <w:rsid w:val="6DB55600"/>
    <w:rsid w:val="6DB8D74E"/>
    <w:rsid w:val="6DBAC3E8"/>
    <w:rsid w:val="6DBD7FF4"/>
    <w:rsid w:val="6DC1DB30"/>
    <w:rsid w:val="6DCE1A84"/>
    <w:rsid w:val="6DE590C2"/>
    <w:rsid w:val="6DF7037A"/>
    <w:rsid w:val="6E0221AD"/>
    <w:rsid w:val="6E12EA47"/>
    <w:rsid w:val="6E1CF555"/>
    <w:rsid w:val="6E302208"/>
    <w:rsid w:val="6E3181F4"/>
    <w:rsid w:val="6E3D46CE"/>
    <w:rsid w:val="6E5EA651"/>
    <w:rsid w:val="6E76B877"/>
    <w:rsid w:val="6E7B83E0"/>
    <w:rsid w:val="6E8423A7"/>
    <w:rsid w:val="6EC9E8B9"/>
    <w:rsid w:val="6ED82F76"/>
    <w:rsid w:val="6F01247C"/>
    <w:rsid w:val="6F23914E"/>
    <w:rsid w:val="6F329287"/>
    <w:rsid w:val="6F4027F8"/>
    <w:rsid w:val="6F52D3ED"/>
    <w:rsid w:val="6F553409"/>
    <w:rsid w:val="6F816123"/>
    <w:rsid w:val="6F8DEBA3"/>
    <w:rsid w:val="6FB476B2"/>
    <w:rsid w:val="6FB83605"/>
    <w:rsid w:val="6FC718A9"/>
    <w:rsid w:val="6FE5EE93"/>
    <w:rsid w:val="6FE699F2"/>
    <w:rsid w:val="6FE7E2CD"/>
    <w:rsid w:val="6FF6060D"/>
    <w:rsid w:val="6FFDF393"/>
    <w:rsid w:val="6FFE2BE4"/>
    <w:rsid w:val="70060EF5"/>
    <w:rsid w:val="70128ECB"/>
    <w:rsid w:val="701654D3"/>
    <w:rsid w:val="701D8913"/>
    <w:rsid w:val="70250922"/>
    <w:rsid w:val="70272651"/>
    <w:rsid w:val="703598D6"/>
    <w:rsid w:val="704EC38A"/>
    <w:rsid w:val="7073FFD7"/>
    <w:rsid w:val="708523C6"/>
    <w:rsid w:val="70899853"/>
    <w:rsid w:val="70949DF1"/>
    <w:rsid w:val="7098FA8A"/>
    <w:rsid w:val="709C8B77"/>
    <w:rsid w:val="70B222E7"/>
    <w:rsid w:val="70ECF6C2"/>
    <w:rsid w:val="70F520B6"/>
    <w:rsid w:val="713689E6"/>
    <w:rsid w:val="713E82F3"/>
    <w:rsid w:val="71420AF1"/>
    <w:rsid w:val="714EEFF1"/>
    <w:rsid w:val="7157AB50"/>
    <w:rsid w:val="716D3410"/>
    <w:rsid w:val="717358B2"/>
    <w:rsid w:val="717D4DCA"/>
    <w:rsid w:val="7183B32E"/>
    <w:rsid w:val="71904F6D"/>
    <w:rsid w:val="719329F2"/>
    <w:rsid w:val="7199FC45"/>
    <w:rsid w:val="71A5E5DA"/>
    <w:rsid w:val="71B44C1C"/>
    <w:rsid w:val="71C0D983"/>
    <w:rsid w:val="71CFBB4C"/>
    <w:rsid w:val="71F45209"/>
    <w:rsid w:val="71F76773"/>
    <w:rsid w:val="720DDE5C"/>
    <w:rsid w:val="7212C452"/>
    <w:rsid w:val="722DD404"/>
    <w:rsid w:val="723BB721"/>
    <w:rsid w:val="72530AA9"/>
    <w:rsid w:val="72563D11"/>
    <w:rsid w:val="7288C723"/>
    <w:rsid w:val="728ED162"/>
    <w:rsid w:val="7291AF18"/>
    <w:rsid w:val="7299D5EA"/>
    <w:rsid w:val="72E54B1F"/>
    <w:rsid w:val="72FB7837"/>
    <w:rsid w:val="730C547E"/>
    <w:rsid w:val="730F2913"/>
    <w:rsid w:val="7318AC36"/>
    <w:rsid w:val="7319A971"/>
    <w:rsid w:val="73254617"/>
    <w:rsid w:val="732DA6CF"/>
    <w:rsid w:val="733B5963"/>
    <w:rsid w:val="733CCFBF"/>
    <w:rsid w:val="734C59E0"/>
    <w:rsid w:val="736361B9"/>
    <w:rsid w:val="73857C5B"/>
    <w:rsid w:val="73AAC6D6"/>
    <w:rsid w:val="73B19C43"/>
    <w:rsid w:val="73BCDB70"/>
    <w:rsid w:val="73DB6532"/>
    <w:rsid w:val="73E83AAA"/>
    <w:rsid w:val="74040289"/>
    <w:rsid w:val="74274B73"/>
    <w:rsid w:val="742A056C"/>
    <w:rsid w:val="74495F8F"/>
    <w:rsid w:val="745BF2A5"/>
    <w:rsid w:val="746436ED"/>
    <w:rsid w:val="7475B87A"/>
    <w:rsid w:val="74892F49"/>
    <w:rsid w:val="74C001A6"/>
    <w:rsid w:val="74E89964"/>
    <w:rsid w:val="74EC7FF6"/>
    <w:rsid w:val="74F3652B"/>
    <w:rsid w:val="750352CF"/>
    <w:rsid w:val="750C8D88"/>
    <w:rsid w:val="75143F36"/>
    <w:rsid w:val="752C9653"/>
    <w:rsid w:val="754370CE"/>
    <w:rsid w:val="755B9FEB"/>
    <w:rsid w:val="755FFB07"/>
    <w:rsid w:val="756C7D34"/>
    <w:rsid w:val="7585940A"/>
    <w:rsid w:val="758DBDFE"/>
    <w:rsid w:val="758F70FA"/>
    <w:rsid w:val="759066E9"/>
    <w:rsid w:val="75AB4D30"/>
    <w:rsid w:val="75B4C52D"/>
    <w:rsid w:val="75C1F02F"/>
    <w:rsid w:val="75C838BD"/>
    <w:rsid w:val="75CC16D7"/>
    <w:rsid w:val="75D176AC"/>
    <w:rsid w:val="75D710A4"/>
    <w:rsid w:val="75E29C9C"/>
    <w:rsid w:val="76028F7D"/>
    <w:rsid w:val="76056A02"/>
    <w:rsid w:val="760A02E5"/>
    <w:rsid w:val="760C4A71"/>
    <w:rsid w:val="76113189"/>
    <w:rsid w:val="762F3056"/>
    <w:rsid w:val="765CE6D9"/>
    <w:rsid w:val="765D1D9D"/>
    <w:rsid w:val="76669219"/>
    <w:rsid w:val="7681DA1E"/>
    <w:rsid w:val="7689C7A4"/>
    <w:rsid w:val="76972312"/>
    <w:rsid w:val="76CAD896"/>
    <w:rsid w:val="76D596CA"/>
    <w:rsid w:val="76DB53D5"/>
    <w:rsid w:val="76EBE6C8"/>
    <w:rsid w:val="76EE22FB"/>
    <w:rsid w:val="7708C14E"/>
    <w:rsid w:val="770DE0FD"/>
    <w:rsid w:val="771FE286"/>
    <w:rsid w:val="77209569"/>
    <w:rsid w:val="773D91C8"/>
    <w:rsid w:val="77927C4A"/>
    <w:rsid w:val="77A6603A"/>
    <w:rsid w:val="77B248C0"/>
    <w:rsid w:val="77B5B1FD"/>
    <w:rsid w:val="77BF75E3"/>
    <w:rsid w:val="77CA6986"/>
    <w:rsid w:val="77CB00B7"/>
    <w:rsid w:val="77F2F4B2"/>
    <w:rsid w:val="77F8B73A"/>
    <w:rsid w:val="781DAA7F"/>
    <w:rsid w:val="782EE556"/>
    <w:rsid w:val="7845A697"/>
    <w:rsid w:val="7849C728"/>
    <w:rsid w:val="786CDED9"/>
    <w:rsid w:val="787A9E6F"/>
    <w:rsid w:val="78B5AEBD"/>
    <w:rsid w:val="78B8C51A"/>
    <w:rsid w:val="78BFC030"/>
    <w:rsid w:val="78D62721"/>
    <w:rsid w:val="78E1CFF4"/>
    <w:rsid w:val="78E2EDF2"/>
    <w:rsid w:val="78E8C60E"/>
    <w:rsid w:val="78FD768F"/>
    <w:rsid w:val="7900329B"/>
    <w:rsid w:val="79056415"/>
    <w:rsid w:val="7948D24B"/>
    <w:rsid w:val="794994D8"/>
    <w:rsid w:val="7951825E"/>
    <w:rsid w:val="7952B82C"/>
    <w:rsid w:val="797B9602"/>
    <w:rsid w:val="799CE853"/>
    <w:rsid w:val="79A4D5D9"/>
    <w:rsid w:val="79C07A0D"/>
    <w:rsid w:val="79CBEB68"/>
    <w:rsid w:val="79D2A33D"/>
    <w:rsid w:val="79FC9438"/>
    <w:rsid w:val="7A12F497"/>
    <w:rsid w:val="7A16F2E0"/>
    <w:rsid w:val="7A2853D9"/>
    <w:rsid w:val="7A2F110E"/>
    <w:rsid w:val="7A8CEBE8"/>
    <w:rsid w:val="7A9145E4"/>
    <w:rsid w:val="7A957F87"/>
    <w:rsid w:val="7AC6E792"/>
    <w:rsid w:val="7ACB7A4F"/>
    <w:rsid w:val="7AE4A2AC"/>
    <w:rsid w:val="7AE56539"/>
    <w:rsid w:val="7AF05D04"/>
    <w:rsid w:val="7AFB785D"/>
    <w:rsid w:val="7B0FB324"/>
    <w:rsid w:val="7B19A380"/>
    <w:rsid w:val="7B21597C"/>
    <w:rsid w:val="7B2264EC"/>
    <w:rsid w:val="7B3730B0"/>
    <w:rsid w:val="7B388211"/>
    <w:rsid w:val="7B48CC11"/>
    <w:rsid w:val="7B5966BA"/>
    <w:rsid w:val="7B668618"/>
    <w:rsid w:val="7B6FCA36"/>
    <w:rsid w:val="7B7488AC"/>
    <w:rsid w:val="7BD612F3"/>
    <w:rsid w:val="7BDAFBFE"/>
    <w:rsid w:val="7BF42146"/>
    <w:rsid w:val="7C0953DD"/>
    <w:rsid w:val="7C2FA969"/>
    <w:rsid w:val="7C794469"/>
    <w:rsid w:val="7CB2C9D5"/>
    <w:rsid w:val="7CB573E1"/>
    <w:rsid w:val="7CBB0B67"/>
    <w:rsid w:val="7CBD29DD"/>
    <w:rsid w:val="7CD30111"/>
    <w:rsid w:val="7CDC769B"/>
    <w:rsid w:val="7CF0DD15"/>
    <w:rsid w:val="7CF11BA2"/>
    <w:rsid w:val="7CF8B50B"/>
    <w:rsid w:val="7CFE7710"/>
    <w:rsid w:val="7D0DDA4F"/>
    <w:rsid w:val="7D32CD41"/>
    <w:rsid w:val="7D36FBF7"/>
    <w:rsid w:val="7D4A9559"/>
    <w:rsid w:val="7D8FC594"/>
    <w:rsid w:val="7D8FD6ED"/>
    <w:rsid w:val="7D90D9E8"/>
    <w:rsid w:val="7D93E157"/>
    <w:rsid w:val="7D95BEE0"/>
    <w:rsid w:val="7DB11151"/>
    <w:rsid w:val="7DBA7B61"/>
    <w:rsid w:val="7DEEB7AE"/>
    <w:rsid w:val="7DF95B8B"/>
    <w:rsid w:val="7E087D18"/>
    <w:rsid w:val="7E1514CA"/>
    <w:rsid w:val="7E24F381"/>
    <w:rsid w:val="7E25035F"/>
    <w:rsid w:val="7E2B2B99"/>
    <w:rsid w:val="7E2BB684"/>
    <w:rsid w:val="7E33191F"/>
    <w:rsid w:val="7E55A915"/>
    <w:rsid w:val="7E58FA3E"/>
    <w:rsid w:val="7E8932F0"/>
    <w:rsid w:val="7E9A4771"/>
    <w:rsid w:val="7EBD1FB0"/>
    <w:rsid w:val="7ED5EA7B"/>
    <w:rsid w:val="7EE00C83"/>
    <w:rsid w:val="7F1299AB"/>
    <w:rsid w:val="7F134DF3"/>
    <w:rsid w:val="7F223603"/>
    <w:rsid w:val="7F4340DA"/>
    <w:rsid w:val="7F488DB9"/>
    <w:rsid w:val="7F496C08"/>
    <w:rsid w:val="7F534E8A"/>
    <w:rsid w:val="7F564BC2"/>
    <w:rsid w:val="7F56B825"/>
    <w:rsid w:val="7F5A7A4E"/>
    <w:rsid w:val="7F5BBBB1"/>
    <w:rsid w:val="7F74A599"/>
    <w:rsid w:val="7FA35858"/>
    <w:rsid w:val="7FB0E52B"/>
    <w:rsid w:val="7FEC18F3"/>
    <w:rsid w:val="7FF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15B9"/>
  <w15:chartTrackingRefBased/>
  <w15:docId w15:val="{C1AFD568-F787-4CC9-B80E-5DEC7571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C85"/>
  </w:style>
  <w:style w:type="paragraph" w:styleId="Footer">
    <w:name w:val="footer"/>
    <w:basedOn w:val="Normal"/>
    <w:link w:val="FooterChar"/>
    <w:uiPriority w:val="99"/>
    <w:unhideWhenUsed/>
    <w:rsid w:val="00E20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C85"/>
  </w:style>
  <w:style w:type="character" w:styleId="SubtleEmphasis">
    <w:name w:val="Subtle Emphasis"/>
    <w:basedOn w:val="DefaultParagraphFont"/>
    <w:uiPriority w:val="19"/>
    <w:qFormat/>
    <w:rsid w:val="00E20C8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94AC6.EEFCDF7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s://www.middlesbrough.gov.uk/news/area-become-international-beacon-tackling-health-inequalities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sets.publishing.service.gov.uk/government/uploads/system/uploads/attachment_data/file/285389/Cm_8781_Child_Poverty_Evidence_Review_Prin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703ED1768C142B4DED88E97F76EB2" ma:contentTypeVersion="2" ma:contentTypeDescription="Create a new document." ma:contentTypeScope="" ma:versionID="c47ac16b8d61c7944235674e20afe278">
  <xsd:schema xmlns:xsd="http://www.w3.org/2001/XMLSchema" xmlns:xs="http://www.w3.org/2001/XMLSchema" xmlns:p="http://schemas.microsoft.com/office/2006/metadata/properties" xmlns:ns2="aa507453-98ac-498f-bc8e-7e034c4070f2" targetNamespace="http://schemas.microsoft.com/office/2006/metadata/properties" ma:root="true" ma:fieldsID="31c34930ceab6c8ce20e6972bf02862c" ns2:_="">
    <xsd:import namespace="aa507453-98ac-498f-bc8e-7e034c407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7453-98ac-498f-bc8e-7e034c407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7D69C-5EA0-4283-91B4-233BC9740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A04E4-E618-431F-99FF-374F4652D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709C7-4D3C-4042-AB50-7EE8FEC0F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07453-98ac-498f-bc8e-7e034c407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7764</Words>
  <Characters>44255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Tuschick, Emma</dc:creator>
  <cp:keywords/>
  <dc:description/>
  <cp:lastModifiedBy>Divers, Andrew</cp:lastModifiedBy>
  <cp:revision>7</cp:revision>
  <dcterms:created xsi:type="dcterms:W3CDTF">2023-05-23T12:59:00Z</dcterms:created>
  <dcterms:modified xsi:type="dcterms:W3CDTF">2024-04-05T10:26:00Z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0x010100357703ED1768C142B4DED88E97F76EB2</vt:lpwstr>
  </property>
</Properties>
</file>