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5A71E" w14:textId="0E4663AF" w:rsidR="006F144C" w:rsidRDefault="006F144C" w:rsidP="006F144C">
      <w:pPr>
        <w:pStyle w:val="Heading1"/>
        <w:jc w:val="center"/>
        <w:rPr>
          <w:b/>
          <w:bCs/>
          <w:u w:val="single"/>
        </w:rPr>
      </w:pPr>
      <w:r>
        <w:rPr>
          <w:noProof/>
          <w:lang w:eastAsia="en-GB"/>
        </w:rPr>
        <w:drawing>
          <wp:inline distT="0" distB="0" distL="0" distR="0" wp14:anchorId="4AAD2263" wp14:editId="6F0D1A49">
            <wp:extent cx="5692336" cy="1034143"/>
            <wp:effectExtent l="0" t="0" r="0" b="0"/>
            <wp:docPr id="1" name="Picture 1" descr="Blue text on a black background&#10;&#10;Description automatically generated with medium confiden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10;&#10;Description automatically generated with medium confidence">
                      <a:hlinkClick r:id="rId7"/>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59117" cy="1046275"/>
                    </a:xfrm>
                    <a:prstGeom prst="rect">
                      <a:avLst/>
                    </a:prstGeom>
                    <a:noFill/>
                    <a:ln>
                      <a:noFill/>
                    </a:ln>
                  </pic:spPr>
                </pic:pic>
              </a:graphicData>
            </a:graphic>
          </wp:inline>
        </w:drawing>
      </w:r>
    </w:p>
    <w:p w14:paraId="0D22F4E4" w14:textId="070C8B74" w:rsidR="006F144C" w:rsidRDefault="003068E1" w:rsidP="006F144C">
      <w:pPr>
        <w:pStyle w:val="Heading1"/>
        <w:jc w:val="center"/>
        <w:rPr>
          <w:b/>
          <w:bCs/>
          <w:sz w:val="40"/>
          <w:szCs w:val="40"/>
        </w:rPr>
      </w:pPr>
      <w:r>
        <w:rPr>
          <w:b/>
          <w:bCs/>
          <w:i/>
          <w:iCs/>
          <w:sz w:val="40"/>
          <w:szCs w:val="40"/>
        </w:rPr>
        <w:t xml:space="preserve">Research Insights: </w:t>
      </w:r>
      <w:r w:rsidR="00171130">
        <w:rPr>
          <w:b/>
          <w:bCs/>
          <w:sz w:val="40"/>
          <w:szCs w:val="40"/>
        </w:rPr>
        <w:t>Risk Factors and Premature Death</w:t>
      </w:r>
    </w:p>
    <w:p w14:paraId="170F1768" w14:textId="45F6FB8D" w:rsidR="00F51A7F" w:rsidRDefault="003C1981" w:rsidP="006F144C">
      <w:pPr>
        <w:pStyle w:val="Heading1"/>
        <w:jc w:val="center"/>
        <w:rPr>
          <w:rStyle w:val="SubtleEmphasis"/>
        </w:rPr>
      </w:pPr>
      <w:bookmarkStart w:id="0" w:name="_Hlk135741775"/>
      <w:r w:rsidRPr="006F144C">
        <w:rPr>
          <w:rStyle w:val="SubtleEmphasis"/>
        </w:rPr>
        <w:t>A Divers</w:t>
      </w:r>
      <w:r w:rsidR="00CA19F6">
        <w:rPr>
          <w:rStyle w:val="SubtleEmphasis"/>
        </w:rPr>
        <w:t xml:space="preserve"> &amp; M Din</w:t>
      </w:r>
    </w:p>
    <w:p w14:paraId="1899051C" w14:textId="77777777" w:rsidR="00A6238F" w:rsidRDefault="00A6238F" w:rsidP="00171130">
      <w:pPr>
        <w:jc w:val="center"/>
        <w:rPr>
          <w:b/>
          <w:bCs/>
          <w:i/>
          <w:iCs/>
          <w:sz w:val="24"/>
          <w:szCs w:val="24"/>
        </w:rPr>
      </w:pPr>
    </w:p>
    <w:p w14:paraId="651257D7" w14:textId="0F82663E" w:rsidR="00171130" w:rsidRPr="00171130" w:rsidRDefault="00AA4C8E" w:rsidP="00171130">
      <w:pPr>
        <w:jc w:val="center"/>
        <w:rPr>
          <w:b/>
          <w:bCs/>
          <w:i/>
          <w:iCs/>
          <w:sz w:val="24"/>
          <w:szCs w:val="24"/>
        </w:rPr>
      </w:pPr>
      <w:r>
        <w:rPr>
          <w:b/>
          <w:bCs/>
          <w:i/>
          <w:iCs/>
          <w:sz w:val="24"/>
          <w:szCs w:val="24"/>
        </w:rPr>
        <w:t>“</w:t>
      </w:r>
      <w:r w:rsidR="00A6238F" w:rsidRPr="00A6238F">
        <w:rPr>
          <w:b/>
          <w:bCs/>
          <w:i/>
          <w:iCs/>
          <w:sz w:val="24"/>
          <w:szCs w:val="24"/>
        </w:rPr>
        <w:t xml:space="preserve">We want to reduce the prevalence of the leading risk factors for ill health and premature </w:t>
      </w:r>
      <w:proofErr w:type="gramStart"/>
      <w:r w:rsidR="00A6238F" w:rsidRPr="00A6238F">
        <w:rPr>
          <w:b/>
          <w:bCs/>
          <w:i/>
          <w:iCs/>
          <w:sz w:val="24"/>
          <w:szCs w:val="24"/>
        </w:rPr>
        <w:t>mortality</w:t>
      </w:r>
      <w:proofErr w:type="gramEnd"/>
      <w:r w:rsidR="00A6238F">
        <w:rPr>
          <w:b/>
          <w:bCs/>
          <w:i/>
          <w:iCs/>
          <w:sz w:val="24"/>
          <w:szCs w:val="24"/>
        </w:rPr>
        <w:t>”</w:t>
      </w:r>
    </w:p>
    <w:bookmarkEnd w:id="0"/>
    <w:p w14:paraId="37678A1D" w14:textId="77777777" w:rsidR="00371FBB" w:rsidRPr="000B6A1A" w:rsidRDefault="00371FBB" w:rsidP="00371FBB">
      <w:pPr>
        <w:pStyle w:val="Heading2"/>
      </w:pPr>
      <w:r w:rsidRPr="000B6A1A">
        <w:t xml:space="preserve">Substance misuse: </w:t>
      </w:r>
    </w:p>
    <w:p w14:paraId="058F4820" w14:textId="49359F4B" w:rsidR="00DB5AFD" w:rsidRPr="00DB5AFD" w:rsidRDefault="00371FBB" w:rsidP="00DB5AFD">
      <w:pPr>
        <w:pStyle w:val="ListParagraph"/>
        <w:numPr>
          <w:ilvl w:val="0"/>
          <w:numId w:val="26"/>
        </w:numPr>
      </w:pPr>
      <w:r>
        <w:t xml:space="preserve">The Middlesbrough HAT programme provided benefits to a high-risk population of opioid dependent people who were unable or disinclined to participate in conventional opioid substitution treatments. The findings in this paper highlight the potential for service modifications to further enhance engagement. The closure of this programme in 2022 prohibits this opportunity for the Middlesbrough community, but holds potential to inform advocacy and innovation for future HAT interventions in England. </w:t>
      </w:r>
      <w:r>
        <w:fldChar w:fldCharType="begin"/>
      </w:r>
      <w:r w:rsidR="00DB5AFD">
        <w:instrText xml:space="preserve"> ADDIN EN.CITE &lt;EndNote&gt;&lt;Cite&gt;&lt;Author&gt;Riley&lt;/Author&gt;&lt;Year&gt;2023&lt;/Year&gt;&lt;RecNum&gt;1408&lt;/RecNum&gt;&lt;DisplayText&gt;(Riley&lt;style face="italic"&gt; et al.&lt;/style&gt;, 2023)&lt;/DisplayText&gt;&lt;record&gt;&lt;rec-number&gt;1408&lt;/rec-number&gt;&lt;foreign-keys&gt;&lt;key app="EN" db-id="xs9axatw70vf2ze9vdmxt0skppvsfd0tst5z" timestamp="1694165820" guid="97436231-c6d7-4725-8a26-caf92bae5eae"&gt;1408&lt;/key&gt;&lt;/foreign-keys&gt;&lt;ref-type name="Journal Article"&gt;17&lt;/ref-type&gt;&lt;contributors&gt;&lt;authors&gt;&lt;author&gt;Riley, Fleur&lt;/author&gt;&lt;author&gt;Harris, Magdalena&lt;/author&gt;&lt;author&gt;Poulter, Hannah Louise&lt;/author&gt;&lt;author&gt;Moore, Helen J&lt;/author&gt;&lt;author&gt;Ahmed, Daniel&lt;/author&gt;&lt;author&gt;Towl, Graham&lt;/author&gt;&lt;author&gt;Walker, Tammi&lt;/author&gt;&lt;/authors&gt;&lt;/contributors&gt;&lt;titles&gt;&lt;title&gt;‘This is hardcore’: a qualitative study exploring service users’ experiences of Heroin-Assisted Treatment (HAT) in Middlesbrough, England&lt;/title&gt;&lt;secondary-title&gt;Harm Reduction Journal&lt;/secondary-title&gt;&lt;/titles&gt;&lt;periodical&gt;&lt;full-title&gt;Harm Reduction Journal&lt;/full-title&gt;&lt;/periodical&gt;&lt;pages&gt;66&lt;/pages&gt;&lt;volume&gt;20&lt;/volume&gt;&lt;number&gt;1&lt;/number&gt;&lt;dates&gt;&lt;year&gt;2023&lt;/year&gt;&lt;/dates&gt;&lt;isbn&gt;1477-7517&lt;/isbn&gt;&lt;urls&gt;&lt;/urls&gt;&lt;/record&gt;&lt;/Cite&gt;&lt;/EndNote&gt;</w:instrText>
      </w:r>
      <w:r>
        <w:fldChar w:fldCharType="separate"/>
      </w:r>
      <w:r>
        <w:rPr>
          <w:noProof/>
        </w:rPr>
        <w:t>(Riley</w:t>
      </w:r>
      <w:r w:rsidRPr="00371FBB">
        <w:rPr>
          <w:i/>
          <w:noProof/>
        </w:rPr>
        <w:t xml:space="preserve"> et al.</w:t>
      </w:r>
      <w:r>
        <w:rPr>
          <w:noProof/>
        </w:rPr>
        <w:t>, 2023)</w:t>
      </w:r>
      <w:r>
        <w:fldChar w:fldCharType="end"/>
      </w:r>
      <w:r w:rsidRPr="00371FBB">
        <w:rPr>
          <w:shd w:val="clear" w:color="auto" w:fill="FFFFFF"/>
        </w:rPr>
        <w:t>.</w:t>
      </w:r>
    </w:p>
    <w:p w14:paraId="7685CE65" w14:textId="4BB2EBA1" w:rsidR="00DB5AFD" w:rsidRPr="00DB5AFD" w:rsidRDefault="00DB5AFD" w:rsidP="00DB5AFD">
      <w:pPr>
        <w:pStyle w:val="ListParagraph"/>
        <w:numPr>
          <w:ilvl w:val="0"/>
          <w:numId w:val="26"/>
        </w:numPr>
      </w:pPr>
      <w:r>
        <w:rPr>
          <w:shd w:val="clear" w:color="auto" w:fill="FFFFFF"/>
        </w:rPr>
        <w:t>T</w:t>
      </w:r>
      <w:r w:rsidRPr="00DB5AFD">
        <w:rPr>
          <w:shd w:val="clear" w:color="auto" w:fill="FFFFFF"/>
        </w:rPr>
        <w:t>here has been a considerable amount of progress in developing an integrated</w:t>
      </w:r>
      <w:r>
        <w:rPr>
          <w:shd w:val="clear" w:color="auto" w:fill="FFFFFF"/>
        </w:rPr>
        <w:t xml:space="preserve"> </w:t>
      </w:r>
      <w:r w:rsidRPr="00DB5AFD">
        <w:rPr>
          <w:shd w:val="clear" w:color="auto" w:fill="FFFFFF"/>
        </w:rPr>
        <w:t>service provision. Challenges remain, particularly in relation to data sharing (from a provider</w:t>
      </w:r>
      <w:r>
        <w:rPr>
          <w:shd w:val="clear" w:color="auto" w:fill="FFFFFF"/>
        </w:rPr>
        <w:t xml:space="preserve"> </w:t>
      </w:r>
      <w:r w:rsidRPr="00DB5AFD">
        <w:rPr>
          <w:shd w:val="clear" w:color="auto" w:fill="FFFFFF"/>
        </w:rPr>
        <w:t>perspective) and out of hours access (from a service user perspective) but what was</w:t>
      </w:r>
      <w:r>
        <w:rPr>
          <w:shd w:val="clear" w:color="auto" w:fill="FFFFFF"/>
        </w:rPr>
        <w:t xml:space="preserve"> </w:t>
      </w:r>
      <w:r w:rsidRPr="00DB5AFD">
        <w:rPr>
          <w:shd w:val="clear" w:color="auto" w:fill="FFFFFF"/>
        </w:rPr>
        <w:t>consistent across all stakeholders was a clear agreement about the need for an integrated</w:t>
      </w:r>
      <w:r>
        <w:rPr>
          <w:shd w:val="clear" w:color="auto" w:fill="FFFFFF"/>
        </w:rPr>
        <w:t xml:space="preserve"> </w:t>
      </w:r>
      <w:r w:rsidRPr="00DB5AFD">
        <w:rPr>
          <w:shd w:val="clear" w:color="auto" w:fill="FFFFFF"/>
        </w:rPr>
        <w:t>service – a ‘no wrong door’ approach</w:t>
      </w:r>
      <w:r>
        <w:rPr>
          <w:shd w:val="clear" w:color="auto" w:fill="FFFFFF"/>
        </w:rPr>
        <w:t xml:space="preserve"> </w:t>
      </w:r>
      <w:r>
        <w:rPr>
          <w:shd w:val="clear" w:color="auto" w:fill="FFFFFF"/>
        </w:rPr>
        <w:fldChar w:fldCharType="begin"/>
      </w:r>
      <w:r>
        <w:rPr>
          <w:shd w:val="clear" w:color="auto" w:fill="FFFFFF"/>
        </w:rPr>
        <w:instrText xml:space="preserve"> ADDIN EN.CITE &lt;EndNote&gt;&lt;Cite&gt;&lt;Author&gt;Diba&lt;/Author&gt;&lt;Year&gt;2023&lt;/Year&gt;&lt;RecNum&gt;1383&lt;/RecNum&gt;&lt;DisplayText&gt;(Diba&lt;style face="italic"&gt; et al.&lt;/style&gt;, 2023)&lt;/DisplayText&gt;&lt;record&gt;&lt;rec-number&gt;1383&lt;/rec-number&gt;&lt;foreign-keys&gt;&lt;key app="EN" db-id="xs9axatw70vf2ze9vdmxt0skppvsfd0tst5z" timestamp="1683624967" guid="3b6a4ff8-1c15-4596-83fb-4bd9938de3ff"&gt;1383&lt;/key&gt;&lt;/foreign-keys&gt;&lt;ref-type name="Journal Article"&gt;17&lt;/ref-type&gt;&lt;contributors&gt;&lt;authors&gt;&lt;author&gt;Diba, Parisa&lt;/author&gt;&lt;author&gt;Bowden, Jonathan&lt;/author&gt;&lt;author&gt;Divers, Andrew&lt;/author&gt;&lt;author&gt;Taylor, Beth&lt;/author&gt;&lt;author&gt;Newbury-Birch, Dorothy&lt;/author&gt;&lt;author&gt;Ling, Jonathan&lt;/author&gt;&lt;/authors&gt;&lt;/contributors&gt;&lt;titles&gt;&lt;title&gt;A co-production approach to exploring an integrated service model in UK local authorities&lt;/title&gt;&lt;secondary-title&gt;Journal of Integrated Care&lt;/secondary-title&gt;&lt;/titles&gt;&lt;periodical&gt;&lt;full-title&gt;Journal of Integrated Care&lt;/full-title&gt;&lt;/periodical&gt;&lt;number&gt;ahead-of-print&lt;/number&gt;&lt;dates&gt;&lt;year&gt;2023&lt;/year&gt;&lt;/dates&gt;&lt;isbn&gt;1476-9018&lt;/isbn&gt;&lt;urls&gt;&lt;/urls&gt;&lt;/record&gt;&lt;/Cite&gt;&lt;/EndNote&gt;</w:instrText>
      </w:r>
      <w:r>
        <w:rPr>
          <w:shd w:val="clear" w:color="auto" w:fill="FFFFFF"/>
        </w:rPr>
        <w:fldChar w:fldCharType="separate"/>
      </w:r>
      <w:r>
        <w:rPr>
          <w:noProof/>
          <w:shd w:val="clear" w:color="auto" w:fill="FFFFFF"/>
        </w:rPr>
        <w:t>(Diba</w:t>
      </w:r>
      <w:r w:rsidRPr="00DB5AFD">
        <w:rPr>
          <w:i/>
          <w:noProof/>
          <w:shd w:val="clear" w:color="auto" w:fill="FFFFFF"/>
        </w:rPr>
        <w:t xml:space="preserve"> et al.</w:t>
      </w:r>
      <w:r>
        <w:rPr>
          <w:noProof/>
          <w:shd w:val="clear" w:color="auto" w:fill="FFFFFF"/>
        </w:rPr>
        <w:t>, 2023)</w:t>
      </w:r>
      <w:r>
        <w:rPr>
          <w:shd w:val="clear" w:color="auto" w:fill="FFFFFF"/>
        </w:rPr>
        <w:fldChar w:fldCharType="end"/>
      </w:r>
      <w:r>
        <w:rPr>
          <w:shd w:val="clear" w:color="auto" w:fill="FFFFFF"/>
        </w:rPr>
        <w:t>.</w:t>
      </w:r>
    </w:p>
    <w:p w14:paraId="00CFB47B" w14:textId="636698E6" w:rsidR="00DB5AFD" w:rsidRDefault="00DB5AFD" w:rsidP="00371FBB">
      <w:pPr>
        <w:pStyle w:val="ListParagraph"/>
        <w:numPr>
          <w:ilvl w:val="0"/>
          <w:numId w:val="26"/>
        </w:numPr>
      </w:pPr>
      <w:r>
        <w:t xml:space="preserve">Geographical variance in prevalence is greater than for many comparable indicators. Emergent themes include the centrality of poverty, the legacy of </w:t>
      </w:r>
      <w:proofErr w:type="spellStart"/>
      <w:r>
        <w:t>deindustrialisation</w:t>
      </w:r>
      <w:proofErr w:type="spellEnd"/>
      <w:r>
        <w:t xml:space="preserve">, the role of certain types of urban </w:t>
      </w:r>
      <w:proofErr w:type="spellStart"/>
      <w:r>
        <w:t>centre</w:t>
      </w:r>
      <w:proofErr w:type="spellEnd"/>
      <w:r>
        <w:t xml:space="preserve">, and the spatial distribution of services and institutions </w:t>
      </w:r>
      <w:r>
        <w:fldChar w:fldCharType="begin"/>
      </w:r>
      <w:r>
        <w:instrText xml:space="preserve"> ADDIN EN.CITE &lt;EndNote&gt;&lt;Cite&gt;&lt;Author&gt;Bramley&lt;/Author&gt;&lt;Year&gt;2020&lt;/Year&gt;&lt;RecNum&gt;1409&lt;/RecNum&gt;&lt;DisplayText&gt;(Bramley&lt;style face="italic"&gt; et al.&lt;/style&gt;, 2020)&lt;/DisplayText&gt;&lt;record&gt;&lt;rec-number&gt;1409&lt;/rec-number&gt;&lt;foreign-keys&gt;&lt;key app="EN" db-id="xs9axatw70vf2ze9vdmxt0skppvsfd0tst5z" timestamp="1694166140" guid="7d5612d8-b96f-4afc-afea-c373a268aa7b"&gt;1409&lt;/key&gt;&lt;/foreign-keys&gt;&lt;ref-type name="Journal Article"&gt;17&lt;/ref-type&gt;&lt;contributors&gt;&lt;authors&gt;&lt;author&gt;Bramley, Glen&lt;/author&gt;&lt;author&gt;Fitzpatrick, Suzanne&lt;/author&gt;&lt;author&gt;Sosenko, Filip&lt;/author&gt;&lt;/authors&gt;&lt;/contributors&gt;&lt;titles&gt;&lt;title&gt;Mapping the “hard edges” of disadvantage in England: Adults involved in homelessness, substance misuse, and offending&lt;/title&gt;&lt;secondary-title&gt;The Geographical Journal&lt;/secondary-title&gt;&lt;/titles&gt;&lt;periodical&gt;&lt;full-title&gt;The Geographical Journal&lt;/full-title&gt;&lt;/periodical&gt;&lt;pages&gt;390-402&lt;/pages&gt;&lt;volume&gt;186&lt;/volume&gt;&lt;number&gt;4&lt;/number&gt;&lt;dates&gt;&lt;year&gt;2020&lt;/year&gt;&lt;/dates&gt;&lt;isbn&gt;0016-7398&lt;/isbn&gt;&lt;urls&gt;&lt;/urls&gt;&lt;/record&gt;&lt;/Cite&gt;&lt;/EndNote&gt;</w:instrText>
      </w:r>
      <w:r>
        <w:fldChar w:fldCharType="separate"/>
      </w:r>
      <w:r>
        <w:rPr>
          <w:noProof/>
        </w:rPr>
        <w:t>(Bramley</w:t>
      </w:r>
      <w:r w:rsidRPr="00DB5AFD">
        <w:rPr>
          <w:i/>
          <w:noProof/>
        </w:rPr>
        <w:t xml:space="preserve"> et al.</w:t>
      </w:r>
      <w:r>
        <w:rPr>
          <w:noProof/>
        </w:rPr>
        <w:t>, 2020)</w:t>
      </w:r>
      <w:r>
        <w:fldChar w:fldCharType="end"/>
      </w:r>
      <w:r>
        <w:t>.</w:t>
      </w:r>
    </w:p>
    <w:p w14:paraId="040F059C" w14:textId="1127C8BF" w:rsidR="00371FBB" w:rsidRDefault="00DB5AFD" w:rsidP="00371FBB">
      <w:pPr>
        <w:pStyle w:val="ListParagraph"/>
        <w:numPr>
          <w:ilvl w:val="0"/>
          <w:numId w:val="26"/>
        </w:numPr>
      </w:pPr>
      <w:r>
        <w:t xml:space="preserve">Community-based criminal justice services, including adult, youth and family justice services can help to reduce substance misuse in communities </w:t>
      </w:r>
      <w:r>
        <w:fldChar w:fldCharType="begin"/>
      </w:r>
      <w:r w:rsidR="007823C6">
        <w:instrText xml:space="preserve"> ADDIN EN.CITE &lt;EndNote&gt;&lt;Cite&gt;&lt;Author&gt;NICE&lt;/Author&gt;&lt;Year&gt;2017&lt;/Year&gt;&lt;RecNum&gt;1410&lt;/RecNum&gt;&lt;DisplayText&gt;(NICE, 2017)&lt;/DisplayText&gt;&lt;record&gt;&lt;rec-number&gt;1410&lt;/rec-number&gt;&lt;foreign-keys&gt;&lt;key app="EN" db-id="xs9axatw70vf2ze9vdmxt0skppvsfd0tst5z" timestamp="1694166359" guid="20c7b96a-a3ee-44d3-ae78-d72f99d35ca3"&gt;1410&lt;/key&gt;&lt;/foreign-keys&gt;&lt;ref-type name="Web Page"&gt;12&lt;/ref-type&gt;&lt;contributors&gt;&lt;authors&gt;&lt;author&gt;NICE&lt;/author&gt;&lt;/authors&gt;&lt;/contributors&gt;&lt;titles&gt;&lt;title&gt;Drug misuse prevention: targeted interventions  &lt;/title&gt;&lt;secondary-title&gt;NICE guideline [NG64]&lt;/secondary-title&gt;&lt;/titles&gt;&lt;dates&gt;&lt;year&gt;2017&lt;/year&gt;&lt;/dates&gt;&lt;urls&gt;&lt;related-urls&gt;&lt;url&gt;https://www.nice.org.uk/guidance/NG64/chapter/Recommendations#delivering-drug-misuse-prevention-activities-as-part-of-existing-services&lt;/url&gt;&lt;/related-urls&gt;&lt;/urls&gt;&lt;/record&gt;&lt;/Cite&gt;&lt;/EndNote&gt;</w:instrText>
      </w:r>
      <w:r>
        <w:fldChar w:fldCharType="separate"/>
      </w:r>
      <w:r>
        <w:rPr>
          <w:noProof/>
        </w:rPr>
        <w:t>(NICE, 2017)</w:t>
      </w:r>
      <w:r>
        <w:fldChar w:fldCharType="end"/>
      </w:r>
      <w:r>
        <w:t>.</w:t>
      </w:r>
    </w:p>
    <w:p w14:paraId="2CDBEA7E" w14:textId="77777777" w:rsidR="00371FBB" w:rsidRDefault="00371FBB" w:rsidP="00371FBB">
      <w:pPr>
        <w:spacing w:after="0" w:line="240" w:lineRule="auto"/>
        <w:rPr>
          <w:b/>
          <w:bCs/>
          <w:sz w:val="24"/>
          <w:szCs w:val="24"/>
        </w:rPr>
      </w:pPr>
    </w:p>
    <w:p w14:paraId="1072C9FA" w14:textId="350C1DB1" w:rsidR="00371FBB" w:rsidRDefault="00371FBB" w:rsidP="00371FBB">
      <w:pPr>
        <w:spacing w:after="0" w:line="240" w:lineRule="auto"/>
        <w:rPr>
          <w:b/>
          <w:bCs/>
          <w:sz w:val="24"/>
          <w:szCs w:val="24"/>
        </w:rPr>
      </w:pPr>
      <w:r w:rsidRPr="00371FBB">
        <w:rPr>
          <w:b/>
          <w:bCs/>
          <w:sz w:val="24"/>
          <w:szCs w:val="24"/>
        </w:rPr>
        <w:t>The main recommendations put forward by the above papers include:</w:t>
      </w:r>
    </w:p>
    <w:p w14:paraId="714E14B4" w14:textId="77777777" w:rsidR="00371FBB" w:rsidRPr="00371FBB" w:rsidRDefault="00371FBB" w:rsidP="00371FBB">
      <w:pPr>
        <w:spacing w:after="0" w:line="240" w:lineRule="auto"/>
        <w:rPr>
          <w:rFonts w:asciiTheme="majorHAnsi" w:hAnsiTheme="majorHAnsi" w:cstheme="majorHAnsi"/>
          <w:color w:val="000000" w:themeColor="text1"/>
        </w:rPr>
      </w:pPr>
    </w:p>
    <w:p w14:paraId="4181BE3C" w14:textId="6C220CB3" w:rsidR="00371FBB" w:rsidRPr="00371FBB" w:rsidRDefault="00371FBB" w:rsidP="00371FBB">
      <w:pPr>
        <w:pStyle w:val="ListParagraph"/>
        <w:numPr>
          <w:ilvl w:val="0"/>
          <w:numId w:val="27"/>
        </w:numPr>
        <w:rPr>
          <w:b/>
          <w:bCs/>
        </w:rPr>
      </w:pPr>
      <w:r w:rsidRPr="00371FBB">
        <w:rPr>
          <w:b/>
          <w:bCs/>
        </w:rPr>
        <w:t xml:space="preserve">Awareness is key in the reduction of substance misuse. It is important to equip parents, teachers, and family members on early signs of drug use </w:t>
      </w:r>
      <w:proofErr w:type="gramStart"/>
      <w:r w:rsidRPr="00371FBB">
        <w:rPr>
          <w:b/>
          <w:bCs/>
        </w:rPr>
        <w:t>in order to</w:t>
      </w:r>
      <w:proofErr w:type="gramEnd"/>
      <w:r w:rsidRPr="00371FBB">
        <w:rPr>
          <w:b/>
          <w:bCs/>
        </w:rPr>
        <w:t xml:space="preserve"> identify and intervene. </w:t>
      </w:r>
    </w:p>
    <w:p w14:paraId="296BDBC4" w14:textId="77777777" w:rsidR="00371FBB" w:rsidRPr="00371FBB" w:rsidRDefault="00371FBB" w:rsidP="00371FBB">
      <w:pPr>
        <w:pStyle w:val="ListParagraph"/>
        <w:numPr>
          <w:ilvl w:val="0"/>
          <w:numId w:val="27"/>
        </w:numPr>
        <w:rPr>
          <w:b/>
          <w:bCs/>
        </w:rPr>
      </w:pPr>
      <w:r w:rsidRPr="00371FBB">
        <w:rPr>
          <w:b/>
          <w:bCs/>
        </w:rPr>
        <w:t xml:space="preserve">Involve educational institutes as partners to combat substance misuse particularly amongst young people and educate on substance misuse and its harmful impacts on physical and mental health. </w:t>
      </w:r>
    </w:p>
    <w:p w14:paraId="29DAAB1F" w14:textId="77777777" w:rsidR="00371FBB" w:rsidRDefault="00371FBB" w:rsidP="00371FBB">
      <w:pPr>
        <w:pStyle w:val="ListParagraph"/>
        <w:numPr>
          <w:ilvl w:val="0"/>
          <w:numId w:val="27"/>
        </w:numPr>
        <w:rPr>
          <w:b/>
          <w:bCs/>
        </w:rPr>
      </w:pPr>
      <w:r w:rsidRPr="00371FBB">
        <w:rPr>
          <w:b/>
          <w:bCs/>
        </w:rPr>
        <w:t xml:space="preserve">Deliver drug misuse prevention activities for people in groups at risk through a range of existing statutory, </w:t>
      </w:r>
      <w:proofErr w:type="gramStart"/>
      <w:r w:rsidRPr="00371FBB">
        <w:rPr>
          <w:b/>
          <w:bCs/>
        </w:rPr>
        <w:t>voluntary</w:t>
      </w:r>
      <w:proofErr w:type="gramEnd"/>
      <w:r w:rsidRPr="00371FBB">
        <w:rPr>
          <w:b/>
          <w:bCs/>
        </w:rPr>
        <w:t xml:space="preserve"> or private services, including health services (E.G., community-based health services, mental health services, sexual and reproductive health services, drug and alcohol services and school nursing and health visiting services), </w:t>
      </w:r>
      <w:r w:rsidRPr="00371FBB">
        <w:rPr>
          <w:b/>
          <w:bCs/>
        </w:rPr>
        <w:lastRenderedPageBreak/>
        <w:t>community-based criminal justice services (adult, youth and family justice services), accident and emergency services.</w:t>
      </w:r>
    </w:p>
    <w:p w14:paraId="32CC62D1" w14:textId="77777777" w:rsidR="00371FBB" w:rsidRPr="00371FBB" w:rsidRDefault="00371FBB" w:rsidP="00371FBB">
      <w:pPr>
        <w:pStyle w:val="ListParagraph"/>
        <w:numPr>
          <w:ilvl w:val="0"/>
          <w:numId w:val="27"/>
        </w:numPr>
        <w:rPr>
          <w:b/>
          <w:bCs/>
        </w:rPr>
      </w:pPr>
      <w:r w:rsidRPr="00371FBB">
        <w:rPr>
          <w:b/>
          <w:bCs/>
        </w:rPr>
        <w:t xml:space="preserve">More investment should be made in updating/upgrading current information </w:t>
      </w:r>
      <w:proofErr w:type="gramStart"/>
      <w:r w:rsidRPr="00371FBB">
        <w:rPr>
          <w:b/>
          <w:bCs/>
        </w:rPr>
        <w:t>sharing</w:t>
      </w:r>
      <w:proofErr w:type="gramEnd"/>
    </w:p>
    <w:p w14:paraId="5A1F970E" w14:textId="694EF5A1" w:rsidR="00371FBB" w:rsidRPr="00371FBB" w:rsidRDefault="00371FBB" w:rsidP="00371FBB">
      <w:pPr>
        <w:pStyle w:val="ListParagraph"/>
        <w:numPr>
          <w:ilvl w:val="0"/>
          <w:numId w:val="27"/>
        </w:numPr>
        <w:rPr>
          <w:b/>
          <w:bCs/>
        </w:rPr>
      </w:pPr>
      <w:r w:rsidRPr="00371FBB">
        <w:rPr>
          <w:b/>
          <w:bCs/>
        </w:rPr>
        <w:t>systems, along with staff training to navigate these systems effectively, to improve</w:t>
      </w:r>
      <w:r>
        <w:rPr>
          <w:b/>
          <w:bCs/>
        </w:rPr>
        <w:t xml:space="preserve"> </w:t>
      </w:r>
      <w:r w:rsidRPr="00371FBB">
        <w:rPr>
          <w:b/>
          <w:bCs/>
        </w:rPr>
        <w:t>service provision and delivery.</w:t>
      </w:r>
    </w:p>
    <w:p w14:paraId="44E39196" w14:textId="77777777" w:rsidR="00371FBB" w:rsidRPr="00371FBB" w:rsidRDefault="00371FBB" w:rsidP="00371FBB">
      <w:pPr>
        <w:pStyle w:val="ListParagraph"/>
        <w:numPr>
          <w:ilvl w:val="0"/>
          <w:numId w:val="27"/>
        </w:numPr>
        <w:rPr>
          <w:b/>
          <w:bCs/>
        </w:rPr>
      </w:pPr>
      <w:r w:rsidRPr="00371FBB">
        <w:rPr>
          <w:b/>
          <w:bCs/>
        </w:rPr>
        <w:t xml:space="preserve">Ensure activities targeting groups at risk are consistent with any population-level (universal) activities aimed at preventing drug misuse. </w:t>
      </w:r>
    </w:p>
    <w:p w14:paraId="2EDB8180" w14:textId="77777777" w:rsidR="00371FBB" w:rsidRDefault="00371FBB" w:rsidP="00F51A7F">
      <w:pPr>
        <w:pStyle w:val="Heading2"/>
      </w:pPr>
    </w:p>
    <w:p w14:paraId="7863AAE7" w14:textId="77777777" w:rsidR="00371FBB" w:rsidRPr="000B6A1A" w:rsidRDefault="00371FBB" w:rsidP="00EA42D3">
      <w:pPr>
        <w:pStyle w:val="Heading2"/>
      </w:pPr>
      <w:r w:rsidRPr="000B6A1A">
        <w:t>Obesity</w:t>
      </w:r>
      <w:r>
        <w:t xml:space="preserve">: </w:t>
      </w:r>
    </w:p>
    <w:p w14:paraId="2B2EBA0B" w14:textId="1516CE2F" w:rsidR="00EA42D3" w:rsidRPr="00EA42D3" w:rsidRDefault="00EA42D3" w:rsidP="00371FBB">
      <w:pPr>
        <w:pStyle w:val="ListParagraph"/>
        <w:numPr>
          <w:ilvl w:val="0"/>
          <w:numId w:val="29"/>
        </w:numPr>
        <w:spacing w:after="0" w:line="240" w:lineRule="auto"/>
        <w:rPr>
          <w:rFonts w:asciiTheme="majorHAnsi" w:hAnsiTheme="majorHAnsi" w:cstheme="majorHAnsi"/>
          <w:color w:val="2F5496" w:themeColor="accent1" w:themeShade="BF"/>
          <w:shd w:val="clear" w:color="auto" w:fill="FFFFFF"/>
        </w:rPr>
      </w:pPr>
      <w:r>
        <w:t xml:space="preserve">The association between obesity and deprivation are strongly evidenced and socioeconomic disparities of exposure to the food environment are known to exist </w:t>
      </w:r>
      <w:r>
        <w:fldChar w:fldCharType="begin"/>
      </w:r>
      <w:r w:rsidR="006742AE">
        <w:instrText xml:space="preserve"> ADDIN EN.CITE &lt;EndNote&gt;&lt;Cite&gt;&lt;Author&gt;Eskandari&lt;/Author&gt;&lt;Year&gt;2022&lt;/Year&gt;&lt;RecNum&gt;1411&lt;/RecNum&gt;&lt;DisplayText&gt;(Eskandari&lt;style face="italic"&gt; et al.&lt;/style&gt;, 2022a)&lt;/DisplayText&gt;&lt;record&gt;&lt;rec-number&gt;1411&lt;/rec-number&gt;&lt;foreign-keys&gt;&lt;key app="EN" db-id="xs9axatw70vf2ze9vdmxt0skppvsfd0tst5z" timestamp="1694166547" guid="5447885f-b56a-4c18-91fd-19848454e8a3"&gt;1411&lt;/key&gt;&lt;/foreign-keys&gt;&lt;ref-type name="Conference Proceedings"&gt;10&lt;/ref-type&gt;&lt;contributors&gt;&lt;authors&gt;&lt;author&gt;Eskandari, Fatemeh&lt;/author&gt;&lt;author&gt;Lake, Amelia&lt;/author&gt;&lt;author&gt;Butler, Mark&lt;/author&gt;&lt;/authors&gt;&lt;/contributors&gt;&lt;titles&gt;&lt;title&gt;Type and density of food environment in an area of high deprivation and high childhood obesity: a geographical mapping study&lt;/title&gt;&lt;secondary-title&gt;the UK Congress on Obesity 2022&lt;/secondary-title&gt;&lt;/titles&gt;&lt;dates&gt;&lt;year&gt;2022&lt;/year&gt;&lt;/dates&gt;&lt;urls&gt;&lt;/urls&gt;&lt;/record&gt;&lt;/Cite&gt;&lt;/EndNote&gt;</w:instrText>
      </w:r>
      <w:r>
        <w:fldChar w:fldCharType="separate"/>
      </w:r>
      <w:r w:rsidR="006742AE">
        <w:rPr>
          <w:noProof/>
        </w:rPr>
        <w:t>(Eskandari</w:t>
      </w:r>
      <w:r w:rsidR="006742AE" w:rsidRPr="006742AE">
        <w:rPr>
          <w:i/>
          <w:noProof/>
        </w:rPr>
        <w:t xml:space="preserve"> et al.</w:t>
      </w:r>
      <w:r w:rsidR="006742AE">
        <w:rPr>
          <w:noProof/>
        </w:rPr>
        <w:t>, 2022a)</w:t>
      </w:r>
      <w:r>
        <w:fldChar w:fldCharType="end"/>
      </w:r>
    </w:p>
    <w:p w14:paraId="67D6A19C" w14:textId="2BFAE0A3" w:rsidR="00EA42D3" w:rsidRPr="00EA42D3" w:rsidRDefault="00EA42D3" w:rsidP="00371FBB">
      <w:pPr>
        <w:pStyle w:val="ListParagraph"/>
        <w:numPr>
          <w:ilvl w:val="0"/>
          <w:numId w:val="29"/>
        </w:numPr>
        <w:spacing w:after="0" w:line="240" w:lineRule="auto"/>
        <w:rPr>
          <w:rFonts w:asciiTheme="majorHAnsi" w:hAnsiTheme="majorHAnsi" w:cstheme="majorHAnsi"/>
          <w:color w:val="2F5496" w:themeColor="accent1" w:themeShade="BF"/>
        </w:rPr>
      </w:pPr>
      <w:r>
        <w:t xml:space="preserve">According to the Kinsey report, obesity has the second largest public health impact after smoking, and it is inextricably linked to physical inactivity. Although there are clear care pathways and clinical guidelines for evidence-based practice, there remains no single stakeholder willing to take overall responsibility for obesity care. There is a lack of provision of adequate services characterised by a noticeable ‘postcode lottery’, and little political will to change the obesogenic environment </w:t>
      </w:r>
      <w:r>
        <w:fldChar w:fldCharType="begin"/>
      </w:r>
      <w:r w:rsidR="007823C6">
        <w:instrText xml:space="preserve"> ADDIN EN.CITE &lt;EndNote&gt;&lt;Cite&gt;&lt;Author&gt;Capehorn&lt;/Author&gt;&lt;Year&gt;2016&lt;/Year&gt;&lt;RecNum&gt;1412&lt;/RecNum&gt;&lt;DisplayText&gt;(Capehorn&lt;style face="italic"&gt; et al.&lt;/style&gt;, 2016)&lt;/DisplayText&gt;&lt;record&gt;&lt;rec-number&gt;1412&lt;/rec-number&gt;&lt;foreign-keys&gt;&lt;key app="EN" db-id="xs9axatw70vf2ze9vdmxt0skppvsfd0tst5z" timestamp="1694166603" guid="16bd727f-bd63-48ed-98bb-0de99c99ca73"&gt;1412&lt;/key&gt;&lt;/foreign-keys&gt;&lt;ref-type name="Journal Article"&gt;17&lt;/ref-type&gt;&lt;contributors&gt;&lt;authors&gt;&lt;author&gt;Capehorn, Matthew S&lt;/author&gt;&lt;author&gt;Haslam, David W&lt;/author&gt;&lt;author&gt;Welbourn, Richard&lt;/author&gt;&lt;/authors&gt;&lt;/contributors&gt;&lt;titles&gt;&lt;title&gt;Obesity treatment in the UK health system&lt;/title&gt;&lt;secondary-title&gt;Current obesity reports&lt;/secondary-title&gt;&lt;/titles&gt;&lt;periodical&gt;&lt;full-title&gt;Current obesity reports&lt;/full-title&gt;&lt;/periodical&gt;&lt;pages&gt;320-326&lt;/pages&gt;&lt;volume&gt;5&lt;/volume&gt;&lt;dates&gt;&lt;year&gt;2016&lt;/year&gt;&lt;/dates&gt;&lt;urls&gt;&lt;/urls&gt;&lt;/record&gt;&lt;/Cite&gt;&lt;/EndNote&gt;</w:instrText>
      </w:r>
      <w:r>
        <w:fldChar w:fldCharType="separate"/>
      </w:r>
      <w:r>
        <w:rPr>
          <w:noProof/>
        </w:rPr>
        <w:t>(Capehorn</w:t>
      </w:r>
      <w:r w:rsidRPr="00EA42D3">
        <w:rPr>
          <w:i/>
          <w:noProof/>
        </w:rPr>
        <w:t xml:space="preserve"> et al.</w:t>
      </w:r>
      <w:r>
        <w:rPr>
          <w:noProof/>
        </w:rPr>
        <w:t>, 2016)</w:t>
      </w:r>
      <w:r>
        <w:fldChar w:fldCharType="end"/>
      </w:r>
      <w:r>
        <w:t>.</w:t>
      </w:r>
    </w:p>
    <w:p w14:paraId="2C17E6D7" w14:textId="398A8FB4" w:rsidR="00EA42D3" w:rsidRPr="00EA42D3" w:rsidRDefault="00EA42D3" w:rsidP="00371FBB">
      <w:pPr>
        <w:pStyle w:val="ListParagraph"/>
        <w:numPr>
          <w:ilvl w:val="0"/>
          <w:numId w:val="29"/>
        </w:numPr>
        <w:spacing w:after="0" w:line="240" w:lineRule="auto"/>
        <w:rPr>
          <w:rFonts w:asciiTheme="majorHAnsi" w:hAnsiTheme="majorHAnsi" w:cstheme="majorHAnsi"/>
          <w:color w:val="2F5496" w:themeColor="accent1" w:themeShade="BF"/>
        </w:rPr>
      </w:pPr>
      <w:r>
        <w:t xml:space="preserve">The building blocks of health are the environmental, commercial, economic and social factors that largely determine our health and wellbeing and impact our capability, opportunity and motivation to maintain healthy-weight </w:t>
      </w:r>
      <w:proofErr w:type="spellStart"/>
      <w:r>
        <w:t>behaviours</w:t>
      </w:r>
      <w:proofErr w:type="spellEnd"/>
      <w:r>
        <w:t xml:space="preserve"> </w:t>
      </w:r>
      <w:r>
        <w:fldChar w:fldCharType="begin"/>
      </w:r>
      <w:r w:rsidR="007823C6">
        <w:instrText xml:space="preserve"> ADDIN EN.CITE &lt;EndNote&gt;&lt;Cite&gt;&lt;Author&gt;Roy-Highley&lt;/Author&gt;&lt;Year&gt;2023&lt;/Year&gt;&lt;RecNum&gt;1413&lt;/RecNum&gt;&lt;DisplayText&gt;(Roy-Highley &amp;amp; Briggs, 2023)&lt;/DisplayText&gt;&lt;record&gt;&lt;rec-number&gt;1413&lt;/rec-number&gt;&lt;foreign-keys&gt;&lt;key app="EN" db-id="xs9axatw70vf2ze9vdmxt0skppvsfd0tst5z" timestamp="1694166726" guid="a3f3014c-6828-451b-824f-9856222a7ea8"&gt;1413&lt;/key&gt;&lt;/foreign-keys&gt;&lt;ref-type name="Journal Article"&gt;17&lt;/ref-type&gt;&lt;contributors&gt;&lt;authors&gt;&lt;author&gt;Roy-Highley, Elliott&lt;/author&gt;&lt;author&gt;Briggs, Adam DM&lt;/author&gt;&lt;/authors&gt;&lt;/contributors&gt;&lt;titles&gt;&lt;title&gt;A clinician&amp;apos;s guide to obesity prevention in the UK&lt;/title&gt;&lt;secondary-title&gt;Clinical Medicine&lt;/secondary-title&gt;&lt;/titles&gt;&lt;periodical&gt;&lt;full-title&gt;Clinical Medicine&lt;/full-title&gt;&lt;/periodical&gt;&lt;pages&gt;292-298&lt;/pages&gt;&lt;volume&gt;23&lt;/volume&gt;&lt;number&gt;4&lt;/number&gt;&lt;dates&gt;&lt;year&gt;2023&lt;/year&gt;&lt;/dates&gt;&lt;isbn&gt;1470-2118&lt;/isbn&gt;&lt;urls&gt;&lt;/urls&gt;&lt;/record&gt;&lt;/Cite&gt;&lt;/EndNote&gt;</w:instrText>
      </w:r>
      <w:r>
        <w:fldChar w:fldCharType="separate"/>
      </w:r>
      <w:r>
        <w:rPr>
          <w:noProof/>
        </w:rPr>
        <w:t>(Roy-Highley &amp; Briggs, 2023)</w:t>
      </w:r>
      <w:r>
        <w:fldChar w:fldCharType="end"/>
      </w:r>
      <w:r>
        <w:t>.</w:t>
      </w:r>
    </w:p>
    <w:p w14:paraId="7F1366DF" w14:textId="77777777" w:rsidR="00EA42D3" w:rsidRPr="00EA42D3" w:rsidRDefault="00EA42D3" w:rsidP="00EA42D3">
      <w:pPr>
        <w:pStyle w:val="ListParagraph"/>
        <w:spacing w:after="0" w:line="240" w:lineRule="auto"/>
        <w:rPr>
          <w:rFonts w:asciiTheme="majorHAnsi" w:hAnsiTheme="majorHAnsi" w:cstheme="majorHAnsi"/>
          <w:color w:val="2F5496" w:themeColor="accent1" w:themeShade="BF"/>
        </w:rPr>
      </w:pPr>
    </w:p>
    <w:p w14:paraId="3F638616" w14:textId="352A5E79" w:rsidR="00EA42D3" w:rsidRDefault="00EA42D3" w:rsidP="00EA42D3">
      <w:pPr>
        <w:spacing w:after="0" w:line="240" w:lineRule="auto"/>
        <w:rPr>
          <w:b/>
          <w:bCs/>
          <w:sz w:val="24"/>
          <w:szCs w:val="24"/>
        </w:rPr>
      </w:pPr>
      <w:r w:rsidRPr="00371FBB">
        <w:rPr>
          <w:b/>
          <w:bCs/>
          <w:sz w:val="24"/>
          <w:szCs w:val="24"/>
        </w:rPr>
        <w:t>The main recommendations put forward by the above papers include:</w:t>
      </w:r>
    </w:p>
    <w:p w14:paraId="333944BC" w14:textId="77777777" w:rsidR="00EA42D3" w:rsidRPr="00EA42D3" w:rsidRDefault="00EA42D3" w:rsidP="00EA42D3">
      <w:pPr>
        <w:spacing w:after="0" w:line="240" w:lineRule="auto"/>
        <w:rPr>
          <w:rFonts w:cstheme="minorHAnsi"/>
          <w:b/>
          <w:bCs/>
          <w:color w:val="000000" w:themeColor="text1"/>
        </w:rPr>
      </w:pPr>
    </w:p>
    <w:p w14:paraId="569AD5D3" w14:textId="6DFDDF11" w:rsidR="00371FBB" w:rsidRPr="00DB5AFD" w:rsidRDefault="00371FBB" w:rsidP="00DB5AFD">
      <w:pPr>
        <w:pStyle w:val="ListParagraph"/>
        <w:numPr>
          <w:ilvl w:val="0"/>
          <w:numId w:val="39"/>
        </w:numPr>
        <w:spacing w:after="0" w:line="240" w:lineRule="auto"/>
        <w:rPr>
          <w:rFonts w:cstheme="minorHAnsi"/>
          <w:b/>
          <w:bCs/>
          <w:color w:val="000000" w:themeColor="text1"/>
        </w:rPr>
      </w:pPr>
      <w:r w:rsidRPr="00DB5AFD">
        <w:rPr>
          <w:rFonts w:cstheme="minorHAnsi"/>
          <w:b/>
          <w:bCs/>
          <w:color w:val="000000" w:themeColor="text1"/>
        </w:rPr>
        <w:t>Tackling obesity is one of the greatest and growing long-term health challenges the UK faces. Today around two-thirds of adults are above a health</w:t>
      </w:r>
      <w:r w:rsidR="00905536">
        <w:rPr>
          <w:rFonts w:cstheme="minorHAnsi"/>
          <w:b/>
          <w:bCs/>
          <w:color w:val="000000" w:themeColor="text1"/>
        </w:rPr>
        <w:t>y</w:t>
      </w:r>
      <w:r w:rsidRPr="00DB5AFD">
        <w:rPr>
          <w:rFonts w:cstheme="minorHAnsi"/>
          <w:b/>
          <w:bCs/>
          <w:color w:val="000000" w:themeColor="text1"/>
        </w:rPr>
        <w:t xml:space="preserve"> weight and of these over 50% are living with obesity. Obesity prevalence is highest amongst the most deprived groups in society. This is sowing the seeds of adult diseases and health inequalities in early childhood. </w:t>
      </w:r>
    </w:p>
    <w:p w14:paraId="0D09D60C" w14:textId="77777777" w:rsidR="00371FBB" w:rsidRPr="00DB5AFD" w:rsidRDefault="00371FBB" w:rsidP="00DB5AFD">
      <w:pPr>
        <w:pStyle w:val="ListParagraph"/>
        <w:numPr>
          <w:ilvl w:val="0"/>
          <w:numId w:val="39"/>
        </w:numPr>
        <w:spacing w:after="0" w:line="240" w:lineRule="auto"/>
        <w:rPr>
          <w:rFonts w:cstheme="minorHAnsi"/>
          <w:b/>
          <w:bCs/>
          <w:color w:val="000000" w:themeColor="text1"/>
        </w:rPr>
      </w:pPr>
      <w:r w:rsidRPr="00DB5AFD">
        <w:rPr>
          <w:rFonts w:cstheme="minorHAnsi"/>
          <w:b/>
          <w:bCs/>
          <w:color w:val="000000" w:themeColor="text1"/>
        </w:rPr>
        <w:t xml:space="preserve">Introducing a new campaign – a call to action the population to take steps to move towards a healthier weight with evidence-based tools and apps with accessible advice on how to lose weight and maintain a healthy weight. </w:t>
      </w:r>
    </w:p>
    <w:p w14:paraId="4D654E65" w14:textId="77777777" w:rsidR="00371FBB" w:rsidRPr="00DB5AFD" w:rsidRDefault="00371FBB" w:rsidP="00DB5AFD">
      <w:pPr>
        <w:pStyle w:val="ListParagraph"/>
        <w:numPr>
          <w:ilvl w:val="0"/>
          <w:numId w:val="39"/>
        </w:numPr>
        <w:shd w:val="clear" w:color="auto" w:fill="FFFFFF"/>
        <w:spacing w:after="75" w:line="240" w:lineRule="auto"/>
        <w:rPr>
          <w:rFonts w:cstheme="minorHAnsi"/>
          <w:b/>
          <w:bCs/>
          <w:color w:val="0B0C0C"/>
        </w:rPr>
      </w:pPr>
      <w:r w:rsidRPr="00DB5AFD">
        <w:rPr>
          <w:rFonts w:cstheme="minorHAnsi"/>
          <w:b/>
          <w:bCs/>
          <w:color w:val="000000" w:themeColor="text1"/>
        </w:rPr>
        <w:t xml:space="preserve">Work to expand weight management services available through the NHS (to increase support capacity) </w:t>
      </w:r>
      <w:r w:rsidRPr="00DB5AFD">
        <w:rPr>
          <w:rFonts w:cstheme="minorHAnsi"/>
          <w:b/>
          <w:bCs/>
          <w:color w:val="0B0C0C"/>
        </w:rPr>
        <w:t xml:space="preserve">publishing a 4-nation public consultation to gather views and evidence on our current ‘traffic light’ label to help people make healthy food </w:t>
      </w:r>
      <w:proofErr w:type="gramStart"/>
      <w:r w:rsidRPr="00DB5AFD">
        <w:rPr>
          <w:rFonts w:cstheme="minorHAnsi"/>
          <w:b/>
          <w:bCs/>
          <w:color w:val="0B0C0C"/>
        </w:rPr>
        <w:t>choices</w:t>
      </w:r>
      <w:proofErr w:type="gramEnd"/>
    </w:p>
    <w:p w14:paraId="5C6C81BB" w14:textId="56163F9A" w:rsidR="00371FBB" w:rsidRDefault="00371FBB" w:rsidP="00371FBB">
      <w:pPr>
        <w:pStyle w:val="ListParagraph"/>
        <w:numPr>
          <w:ilvl w:val="0"/>
          <w:numId w:val="39"/>
        </w:numPr>
        <w:shd w:val="clear" w:color="auto" w:fill="FFFFFF"/>
        <w:spacing w:after="75" w:line="240" w:lineRule="auto"/>
        <w:rPr>
          <w:rFonts w:asciiTheme="majorHAnsi" w:hAnsiTheme="majorHAnsi" w:cstheme="majorHAnsi"/>
          <w:color w:val="0B0C0C"/>
        </w:rPr>
      </w:pPr>
      <w:r w:rsidRPr="00DB5AFD">
        <w:rPr>
          <w:rFonts w:cstheme="minorHAnsi"/>
          <w:b/>
          <w:bCs/>
          <w:color w:val="0B0C0C"/>
        </w:rPr>
        <w:t>Introducing legislation to require large out-of-home food businesses, including restaurants, cafes and takeaways with more than 250 employees, to add calorie labels to the food they sell, consulting on our intention to make companies provide calorie labelling on alcohol, legislating to end the promotion of foods high in fat, sugar or salt (HFSS) by restricting volume promotions such as buy one get one free, and the placement of these foods in prominent locations intended to encourage purchasing, both online and in physical stores in England</w:t>
      </w:r>
      <w:r>
        <w:rPr>
          <w:rFonts w:asciiTheme="majorHAnsi" w:hAnsiTheme="majorHAnsi" w:cstheme="majorHAnsi"/>
          <w:color w:val="0B0C0C"/>
        </w:rPr>
        <w:t>.</w:t>
      </w:r>
    </w:p>
    <w:p w14:paraId="50A888F8" w14:textId="77777777" w:rsidR="007823C6" w:rsidRPr="007823C6" w:rsidRDefault="007823C6" w:rsidP="007823C6">
      <w:pPr>
        <w:pStyle w:val="ListParagraph"/>
        <w:shd w:val="clear" w:color="auto" w:fill="FFFFFF"/>
        <w:spacing w:after="75" w:line="240" w:lineRule="auto"/>
        <w:rPr>
          <w:rFonts w:asciiTheme="majorHAnsi" w:hAnsiTheme="majorHAnsi" w:cstheme="majorHAnsi"/>
          <w:color w:val="0B0C0C"/>
        </w:rPr>
      </w:pPr>
    </w:p>
    <w:p w14:paraId="49B9DD97" w14:textId="77777777" w:rsidR="00371FBB" w:rsidRPr="000B6A1A" w:rsidRDefault="00371FBB" w:rsidP="007823C6">
      <w:pPr>
        <w:pStyle w:val="Heading2"/>
      </w:pPr>
      <w:r w:rsidRPr="000B6A1A">
        <w:t xml:space="preserve">Smoking </w:t>
      </w:r>
    </w:p>
    <w:p w14:paraId="253129A4" w14:textId="77777777" w:rsidR="007823C6" w:rsidRPr="007823C6" w:rsidRDefault="007823C6" w:rsidP="007823C6">
      <w:pPr>
        <w:pStyle w:val="ListParagraph"/>
        <w:numPr>
          <w:ilvl w:val="0"/>
          <w:numId w:val="28"/>
        </w:numPr>
        <w:spacing w:after="0" w:line="240" w:lineRule="auto"/>
        <w:rPr>
          <w:rFonts w:asciiTheme="majorHAnsi" w:hAnsiTheme="majorHAnsi" w:cstheme="majorHAnsi"/>
          <w:color w:val="2F5496" w:themeColor="accent1" w:themeShade="BF"/>
        </w:rPr>
      </w:pPr>
      <w:r>
        <w:t xml:space="preserve">Approximately 15% of the percentage point reduction in smoking prevalence during 2001–2016 in England may be attributable to the NHS SSS, although uncertainty remains regarding the actual impact of the formal smoking cessation services </w:t>
      </w:r>
      <w:r>
        <w:fldChar w:fldCharType="begin"/>
      </w:r>
      <w:r>
        <w:instrText xml:space="preserve"> ADDIN EN.CITE &lt;EndNote&gt;&lt;Cite&gt;&lt;Author&gt;Song&lt;/Author&gt;&lt;Year&gt;2020&lt;/Year&gt;&lt;RecNum&gt;1414&lt;/RecNum&gt;&lt;DisplayText&gt;(Song&lt;style face="italic"&gt; et al.&lt;/style&gt;, 2020)&lt;/DisplayText&gt;&lt;record&gt;&lt;rec-number&gt;1414&lt;/rec-number&gt;&lt;foreign-keys&gt;&lt;key app="EN" db-id="xs9axatw70vf2ze9vdmxt0skppvsfd0tst5z" timestamp="1694167159" guid="17a58324-3b61-4555-99f5-f048602c1013"&gt;1414&lt;/key&gt;&lt;/foreign-keys&gt;&lt;ref-type name="Journal Article"&gt;17&lt;/ref-type&gt;&lt;contributors&gt;&lt;authors&gt;&lt;author&gt;Song, Fujian&lt;/author&gt;&lt;author&gt;Elwell-Sutton, Tim&lt;/author&gt;&lt;author&gt;Naughton, Felix&lt;/author&gt;&lt;/authors&gt;&lt;/contributors&gt;&lt;titles&gt;&lt;title&gt;Impact of the NHS stop smoking services on smoking prevalence in England: a simulation modelling evaluation&lt;/title&gt;&lt;secondary-title&gt;Tobacco control&lt;/secondary-title&gt;&lt;/titles&gt;&lt;periodical&gt;&lt;full-title&gt;Tobacco control&lt;/full-title&gt;&lt;/periodical&gt;&lt;pages&gt;200-206&lt;/pages&gt;&lt;volume&gt;29&lt;/volume&gt;&lt;number&gt;2&lt;/number&gt;&lt;dates&gt;&lt;year&gt;2020&lt;/year&gt;&lt;/dates&gt;&lt;isbn&gt;0964-4563&lt;/isbn&gt;&lt;urls&gt;&lt;/urls&gt;&lt;/record&gt;&lt;/Cite&gt;&lt;/EndNote&gt;</w:instrText>
      </w:r>
      <w:r>
        <w:fldChar w:fldCharType="separate"/>
      </w:r>
      <w:r>
        <w:rPr>
          <w:noProof/>
        </w:rPr>
        <w:t>(Song</w:t>
      </w:r>
      <w:r w:rsidRPr="007823C6">
        <w:rPr>
          <w:i/>
          <w:noProof/>
        </w:rPr>
        <w:t xml:space="preserve"> et al.</w:t>
      </w:r>
      <w:r>
        <w:rPr>
          <w:noProof/>
        </w:rPr>
        <w:t>, 2020)</w:t>
      </w:r>
      <w:r>
        <w:fldChar w:fldCharType="end"/>
      </w:r>
    </w:p>
    <w:p w14:paraId="7406718E" w14:textId="51990DF7" w:rsidR="00EA42D3" w:rsidRPr="007823C6" w:rsidRDefault="007823C6" w:rsidP="00371FBB">
      <w:pPr>
        <w:pStyle w:val="ListParagraph"/>
        <w:numPr>
          <w:ilvl w:val="0"/>
          <w:numId w:val="28"/>
        </w:numPr>
        <w:spacing w:after="0" w:line="240" w:lineRule="auto"/>
        <w:rPr>
          <w:rFonts w:asciiTheme="majorHAnsi" w:hAnsiTheme="majorHAnsi" w:cstheme="majorHAnsi"/>
          <w:color w:val="2F5496" w:themeColor="accent1" w:themeShade="BF"/>
        </w:rPr>
      </w:pPr>
      <w:r>
        <w:t xml:space="preserve">Almost all combinations with smoking rates higher than 50 per cent included worklessness. One other combination exceeded 50 per cent and included respondents reporting all of the </w:t>
      </w:r>
      <w:r>
        <w:lastRenderedPageBreak/>
        <w:t xml:space="preserve">following: unhelpful </w:t>
      </w:r>
      <w:proofErr w:type="spellStart"/>
      <w:r>
        <w:t>neighbours</w:t>
      </w:r>
      <w:proofErr w:type="spellEnd"/>
      <w:r>
        <w:t xml:space="preserve">, no further education, low </w:t>
      </w:r>
      <w:proofErr w:type="spellStart"/>
      <w:r>
        <w:t>liveability</w:t>
      </w:r>
      <w:proofErr w:type="spellEnd"/>
      <w:r>
        <w:t xml:space="preserve"> and low income </w:t>
      </w:r>
      <w:r>
        <w:fldChar w:fldCharType="begin"/>
      </w:r>
      <w:r w:rsidR="006742AE">
        <w:instrText xml:space="preserve"> ADDIN EN.CITE &lt;EndNote&gt;&lt;Cite&gt;&lt;Author&gt;Blackman&lt;/Author&gt;&lt;Year&gt;2008&lt;/Year&gt;&lt;RecNum&gt;1415&lt;/RecNum&gt;&lt;DisplayText&gt;(Blackman, 2008)&lt;/DisplayText&gt;&lt;record&gt;&lt;rec-number&gt;1415&lt;/rec-number&gt;&lt;foreign-keys&gt;&lt;key app="EN" db-id="xs9axatw70vf2ze9vdmxt0skppvsfd0tst5z" timestamp="1694167270" guid="cfb0e902-cc82-42b8-9cb5-4d3fcc0e1a08"&gt;1415&lt;/key&gt;&lt;/foreign-keys&gt;&lt;ref-type name="Journal Article"&gt;17&lt;/ref-type&gt;&lt;contributors&gt;&lt;authors&gt;&lt;author&gt;Blackman, Tim&lt;/author&gt;&lt;/authors&gt;&lt;/contributors&gt;&lt;titles&gt;&lt;title&gt;Can smoking cessation services be better targeted to tackle health inequalities? Evidence from a cross-sectional study&lt;/title&gt;&lt;secondary-title&gt;Health Education Journal&lt;/secondary-title&gt;&lt;/titles&gt;&lt;periodical&gt;&lt;full-title&gt;Health Education Journal&lt;/full-title&gt;&lt;/periodical&gt;&lt;pages&gt;91-101&lt;/pages&gt;&lt;volume&gt;67&lt;/volume&gt;&lt;number&gt;2&lt;/number&gt;&lt;dates&gt;&lt;year&gt;2008&lt;/year&gt;&lt;/dates&gt;&lt;isbn&gt;0017-8969&lt;/isbn&gt;&lt;urls&gt;&lt;/urls&gt;&lt;/record&gt;&lt;/Cite&gt;&lt;/EndNote&gt;</w:instrText>
      </w:r>
      <w:r>
        <w:fldChar w:fldCharType="separate"/>
      </w:r>
      <w:r>
        <w:rPr>
          <w:noProof/>
        </w:rPr>
        <w:t>(Blackman, 2008)</w:t>
      </w:r>
      <w:r>
        <w:fldChar w:fldCharType="end"/>
      </w:r>
      <w:r>
        <w:t>.</w:t>
      </w:r>
    </w:p>
    <w:p w14:paraId="36B7F82B" w14:textId="012E6782" w:rsidR="007823C6" w:rsidRPr="007823C6" w:rsidRDefault="007823C6" w:rsidP="007823C6">
      <w:pPr>
        <w:pStyle w:val="ListParagraph"/>
        <w:numPr>
          <w:ilvl w:val="0"/>
          <w:numId w:val="28"/>
        </w:numPr>
        <w:spacing w:after="0" w:line="240" w:lineRule="auto"/>
        <w:rPr>
          <w:rFonts w:asciiTheme="majorHAnsi" w:hAnsiTheme="majorHAnsi" w:cstheme="majorHAnsi"/>
          <w:color w:val="2F5496" w:themeColor="accent1" w:themeShade="BF"/>
        </w:rPr>
      </w:pPr>
      <w:r>
        <w:t xml:space="preserve">The impact of vaping products will depend on how much they displace smoking completely, including among disadvantaged smokers, the extent of uptake among young people, and the absolute health effects of vaping, as well as the relative health effects compared with smoking </w:t>
      </w:r>
      <w:r>
        <w:fldChar w:fldCharType="begin"/>
      </w:r>
      <w:r w:rsidR="006742AE">
        <w:instrText xml:space="preserve"> ADDIN EN.CITE &lt;EndNote&gt;&lt;Cite&gt;&lt;Author&gt;McNeill&lt;/Author&gt;&lt;Year&gt;2021&lt;/Year&gt;&lt;RecNum&gt;1416&lt;/RecNum&gt;&lt;DisplayText&gt;(McNeill&lt;style face="italic"&gt; et al.&lt;/style&gt;, 2021)&lt;/DisplayText&gt;&lt;record&gt;&lt;rec-number&gt;1416&lt;/rec-number&gt;&lt;foreign-keys&gt;&lt;key app="EN" db-id="xs9axatw70vf2ze9vdmxt0skppvsfd0tst5z" timestamp="1694167424" guid="b2e918b8-c954-4dbf-abd5-9ac597404502"&gt;1416&lt;/key&gt;&lt;/foreign-keys&gt;&lt;ref-type name="Journal Article"&gt;17&lt;/ref-type&gt;&lt;contributors&gt;&lt;authors&gt;&lt;author&gt;McNeill, Ann&lt;/author&gt;&lt;author&gt;Brose, Leonie&lt;/author&gt;&lt;author&gt;Calder, Robert&lt;/author&gt;&lt;author&gt;Simonavicius, Erikas&lt;/author&gt;&lt;author&gt;Robson, Debbie&lt;/author&gt;&lt;/authors&gt;&lt;/contributors&gt;&lt;titles&gt;&lt;title&gt;Vaping in England: an evidence update including vaping for smoking cessation, February 2021&lt;/title&gt;&lt;secondary-title&gt;Public Health England: London, UK&lt;/secondary-title&gt;&lt;/titles&gt;&lt;periodical&gt;&lt;full-title&gt;Public Health England: London, UK&lt;/full-title&gt;&lt;/periodical&gt;&lt;pages&gt;247&lt;/pages&gt;&lt;volume&gt;1&lt;/volume&gt;&lt;dates&gt;&lt;year&gt;2021&lt;/year&gt;&lt;/dates&gt;&lt;urls&gt;&lt;/urls&gt;&lt;/record&gt;&lt;/Cite&gt;&lt;/EndNote&gt;</w:instrText>
      </w:r>
      <w:r>
        <w:fldChar w:fldCharType="separate"/>
      </w:r>
      <w:r>
        <w:rPr>
          <w:noProof/>
        </w:rPr>
        <w:t>(McNeill</w:t>
      </w:r>
      <w:r w:rsidRPr="007823C6">
        <w:rPr>
          <w:i/>
          <w:noProof/>
        </w:rPr>
        <w:t xml:space="preserve"> et al.</w:t>
      </w:r>
      <w:r>
        <w:rPr>
          <w:noProof/>
        </w:rPr>
        <w:t>, 2021)</w:t>
      </w:r>
      <w:r>
        <w:fldChar w:fldCharType="end"/>
      </w:r>
      <w:r>
        <w:t>.</w:t>
      </w:r>
    </w:p>
    <w:p w14:paraId="7D70175A" w14:textId="77777777" w:rsidR="007823C6" w:rsidRPr="007823C6" w:rsidRDefault="007823C6" w:rsidP="007823C6">
      <w:pPr>
        <w:pStyle w:val="ListParagraph"/>
        <w:spacing w:after="0" w:line="240" w:lineRule="auto"/>
        <w:rPr>
          <w:rFonts w:asciiTheme="majorHAnsi" w:hAnsiTheme="majorHAnsi" w:cstheme="majorHAnsi"/>
          <w:color w:val="2F5496" w:themeColor="accent1" w:themeShade="BF"/>
        </w:rPr>
      </w:pPr>
    </w:p>
    <w:p w14:paraId="6EDE71D6" w14:textId="1E85E05C" w:rsidR="00371FBB" w:rsidRDefault="00EA42D3" w:rsidP="00EA42D3">
      <w:pPr>
        <w:spacing w:after="0" w:line="240" w:lineRule="auto"/>
        <w:rPr>
          <w:b/>
          <w:bCs/>
          <w:sz w:val="24"/>
          <w:szCs w:val="24"/>
        </w:rPr>
      </w:pPr>
      <w:r w:rsidRPr="00371FBB">
        <w:rPr>
          <w:b/>
          <w:bCs/>
          <w:sz w:val="24"/>
          <w:szCs w:val="24"/>
        </w:rPr>
        <w:t>The main recommendations put forward by the above papers include:</w:t>
      </w:r>
    </w:p>
    <w:p w14:paraId="52371842" w14:textId="77777777" w:rsidR="00EA42D3" w:rsidRPr="00EA42D3" w:rsidRDefault="00EA42D3" w:rsidP="00EA42D3">
      <w:pPr>
        <w:spacing w:after="0" w:line="240" w:lineRule="auto"/>
        <w:rPr>
          <w:b/>
          <w:bCs/>
          <w:sz w:val="24"/>
          <w:szCs w:val="24"/>
        </w:rPr>
      </w:pPr>
    </w:p>
    <w:p w14:paraId="66C20338" w14:textId="77777777" w:rsidR="00371FBB" w:rsidRPr="00EA42D3" w:rsidRDefault="00371FBB" w:rsidP="00EA42D3">
      <w:pPr>
        <w:pStyle w:val="ListParagraph"/>
        <w:numPr>
          <w:ilvl w:val="0"/>
          <w:numId w:val="40"/>
        </w:numPr>
        <w:spacing w:after="0" w:line="240" w:lineRule="auto"/>
        <w:rPr>
          <w:rFonts w:cstheme="minorHAnsi"/>
          <w:b/>
          <w:bCs/>
          <w:color w:val="000000" w:themeColor="text1"/>
        </w:rPr>
      </w:pPr>
      <w:r w:rsidRPr="00EA42D3">
        <w:rPr>
          <w:rFonts w:cstheme="minorHAnsi"/>
          <w:b/>
          <w:bCs/>
          <w:color w:val="000000" w:themeColor="text1"/>
        </w:rPr>
        <w:t xml:space="preserve">Campaign ‘Smoke Free 2030’ endorsed by 74 </w:t>
      </w:r>
      <w:proofErr w:type="spellStart"/>
      <w:r w:rsidRPr="00EA42D3">
        <w:rPr>
          <w:rFonts w:cstheme="minorHAnsi"/>
          <w:b/>
          <w:bCs/>
          <w:color w:val="000000" w:themeColor="text1"/>
        </w:rPr>
        <w:t>organisations</w:t>
      </w:r>
      <w:proofErr w:type="spellEnd"/>
      <w:r w:rsidRPr="00EA42D3">
        <w:rPr>
          <w:rFonts w:cstheme="minorHAnsi"/>
          <w:b/>
          <w:bCs/>
          <w:color w:val="000000" w:themeColor="text1"/>
        </w:rPr>
        <w:t xml:space="preserve"> and 600 individuals – adopted the roadmaps recommendations for a new control plan to deliver the </w:t>
      </w:r>
      <w:proofErr w:type="gramStart"/>
      <w:r w:rsidRPr="00EA42D3">
        <w:rPr>
          <w:rFonts w:cstheme="minorHAnsi"/>
          <w:b/>
          <w:bCs/>
          <w:color w:val="000000" w:themeColor="text1"/>
        </w:rPr>
        <w:t>campaign</w:t>
      </w:r>
      <w:proofErr w:type="gramEnd"/>
    </w:p>
    <w:p w14:paraId="3C026B83" w14:textId="2DA9C6C2" w:rsidR="00371FBB" w:rsidRDefault="00371FBB" w:rsidP="00EA42D3">
      <w:pPr>
        <w:pStyle w:val="ListParagraph"/>
        <w:numPr>
          <w:ilvl w:val="0"/>
          <w:numId w:val="40"/>
        </w:numPr>
        <w:spacing w:after="0" w:line="240" w:lineRule="auto"/>
        <w:rPr>
          <w:rFonts w:cstheme="minorHAnsi"/>
          <w:b/>
          <w:bCs/>
          <w:color w:val="000000" w:themeColor="text1"/>
        </w:rPr>
      </w:pPr>
      <w:r w:rsidRPr="00EA42D3">
        <w:rPr>
          <w:rFonts w:cstheme="minorHAnsi"/>
          <w:b/>
          <w:bCs/>
          <w:color w:val="000000" w:themeColor="text1"/>
        </w:rPr>
        <w:t xml:space="preserve">Certainty over long-term funding is needed to meet this ambition. Local authority’s public health grant has been cut by 24% on a real-terms per capita basis since 2015 which has had an adverse effect on council’s ability to invest in services and functions that prevent ill health, reduce health </w:t>
      </w:r>
      <w:proofErr w:type="gramStart"/>
      <w:r w:rsidRPr="00EA42D3">
        <w:rPr>
          <w:rFonts w:cstheme="minorHAnsi"/>
          <w:b/>
          <w:bCs/>
          <w:color w:val="000000" w:themeColor="text1"/>
        </w:rPr>
        <w:t>inequalities</w:t>
      </w:r>
      <w:proofErr w:type="gramEnd"/>
      <w:r w:rsidRPr="00EA42D3">
        <w:rPr>
          <w:rFonts w:cstheme="minorHAnsi"/>
          <w:b/>
          <w:bCs/>
          <w:color w:val="000000" w:themeColor="text1"/>
        </w:rPr>
        <w:t xml:space="preserve"> and support a sustainable health and social care system. This includes smoking cessation and tobacco control</w:t>
      </w:r>
      <w:r w:rsidR="007823C6">
        <w:rPr>
          <w:rFonts w:cstheme="minorHAnsi"/>
          <w:b/>
          <w:bCs/>
          <w:color w:val="000000" w:themeColor="text1"/>
        </w:rPr>
        <w:t>.</w:t>
      </w:r>
    </w:p>
    <w:p w14:paraId="19C2B60C" w14:textId="44E806FF" w:rsidR="007823C6" w:rsidRPr="007823C6" w:rsidRDefault="007823C6" w:rsidP="00EA42D3">
      <w:pPr>
        <w:pStyle w:val="ListParagraph"/>
        <w:numPr>
          <w:ilvl w:val="0"/>
          <w:numId w:val="40"/>
        </w:numPr>
        <w:spacing w:after="0" w:line="240" w:lineRule="auto"/>
        <w:rPr>
          <w:rFonts w:cstheme="minorHAnsi"/>
          <w:b/>
          <w:bCs/>
          <w:color w:val="000000" w:themeColor="text1"/>
        </w:rPr>
      </w:pPr>
      <w:r w:rsidRPr="007823C6">
        <w:rPr>
          <w:b/>
          <w:bCs/>
        </w:rPr>
        <w:t xml:space="preserve">By improving people’s living conditions, appreciable reductions in smoking prevalence are likely. These reductions might be even greater if interventions to improve </w:t>
      </w:r>
      <w:proofErr w:type="spellStart"/>
      <w:r w:rsidRPr="007823C6">
        <w:rPr>
          <w:b/>
          <w:bCs/>
        </w:rPr>
        <w:t>neighbourhoods</w:t>
      </w:r>
      <w:proofErr w:type="spellEnd"/>
      <w:r w:rsidRPr="007823C6">
        <w:rPr>
          <w:b/>
          <w:bCs/>
        </w:rPr>
        <w:t xml:space="preserve"> and job opportunities are combined with the timely provision of smoking cessation services. Targeting these transitions could be a more effective strategy than simply targeting all deprived </w:t>
      </w:r>
      <w:proofErr w:type="spellStart"/>
      <w:r w:rsidRPr="007823C6">
        <w:rPr>
          <w:b/>
          <w:bCs/>
        </w:rPr>
        <w:t>neighbourhoods</w:t>
      </w:r>
      <w:proofErr w:type="spellEnd"/>
      <w:r w:rsidRPr="007823C6">
        <w:rPr>
          <w:b/>
          <w:bCs/>
        </w:rPr>
        <w:t>.</w:t>
      </w:r>
    </w:p>
    <w:p w14:paraId="43E35735" w14:textId="77777777" w:rsidR="00371FBB" w:rsidRPr="000B6A1A" w:rsidRDefault="00371FBB" w:rsidP="00371FBB">
      <w:pPr>
        <w:rPr>
          <w:rFonts w:asciiTheme="majorHAnsi" w:hAnsiTheme="majorHAnsi" w:cstheme="majorHAnsi"/>
          <w:b/>
          <w:bCs/>
          <w:color w:val="000000" w:themeColor="text1"/>
        </w:rPr>
      </w:pPr>
    </w:p>
    <w:p w14:paraId="03956533" w14:textId="77777777" w:rsidR="00371FBB" w:rsidRPr="000B6A1A" w:rsidRDefault="00371FBB" w:rsidP="007823C6">
      <w:pPr>
        <w:pStyle w:val="Heading2"/>
      </w:pPr>
      <w:r w:rsidRPr="000B6A1A">
        <w:t xml:space="preserve">Mental health </w:t>
      </w:r>
    </w:p>
    <w:p w14:paraId="6B1C7707" w14:textId="3A25D0E4" w:rsidR="00371FBB" w:rsidRPr="007823C6" w:rsidRDefault="007823C6" w:rsidP="007823C6">
      <w:pPr>
        <w:pStyle w:val="ListParagraph"/>
        <w:numPr>
          <w:ilvl w:val="0"/>
          <w:numId w:val="30"/>
        </w:numPr>
        <w:spacing w:after="0" w:line="240" w:lineRule="auto"/>
        <w:rPr>
          <w:rFonts w:asciiTheme="majorHAnsi" w:hAnsiTheme="majorHAnsi" w:cstheme="majorHAnsi"/>
          <w:color w:val="2F5496" w:themeColor="accent1" w:themeShade="BF"/>
        </w:rPr>
      </w:pPr>
      <w:r>
        <w:t xml:space="preserve">Some COVID-19 policy responses such as furloughing may have been effective in mitigating the increase in Common Mental Disorders for some groups of employees. Despite some reduction in levels of pandemic and lockdown-related stressors by the middle of 2020, loneliness and financial stressors remained key determinants of incidence in CMD among the UK adult population </w:t>
      </w:r>
      <w:r>
        <w:fldChar w:fldCharType="begin"/>
      </w:r>
      <w:r w:rsidR="006742AE">
        <w:instrText xml:space="preserve"> ADDIN EN.CITE &lt;EndNote&gt;&lt;Cite&gt;&lt;Author&gt;Chandola&lt;/Author&gt;&lt;Year&gt;2022&lt;/Year&gt;&lt;RecNum&gt;1417&lt;/RecNum&gt;&lt;DisplayText&gt;(Chandola&lt;style face="italic"&gt; et al.&lt;/style&gt;, 2022)&lt;/DisplayText&gt;&lt;record&gt;&lt;rec-number&gt;1417&lt;/rec-number&gt;&lt;foreign-keys&gt;&lt;key app="EN" db-id="xs9axatw70vf2ze9vdmxt0skppvsfd0tst5z" timestamp="1694167601" guid="ac6b8a2a-e6f9-436d-8c30-877283814f9c"&gt;1417&lt;/key&gt;&lt;/foreign-keys&gt;&lt;ref-type name="Journal Article"&gt;17&lt;/ref-type&gt;&lt;contributors&gt;&lt;authors&gt;&lt;author&gt;Chandola, Tarani&lt;/author&gt;&lt;author&gt;Kumari, Meena&lt;/author&gt;&lt;author&gt;Booker, Cara L&lt;/author&gt;&lt;author&gt;Benzeval, Michaela&lt;/author&gt;&lt;/authors&gt;&lt;/contributors&gt;&lt;titles&gt;&lt;title&gt;The mental health impact of COVID-19 and lockdown-related stressors among adults in the UK&lt;/title&gt;&lt;secondary-title&gt;Psychological medicine&lt;/secondary-title&gt;&lt;/titles&gt;&lt;periodical&gt;&lt;full-title&gt;Psychological medicine&lt;/full-title&gt;&lt;/periodical&gt;&lt;pages&gt;2997-3006&lt;/pages&gt;&lt;volume&gt;52&lt;/volume&gt;&lt;number&gt;14&lt;/number&gt;&lt;dates&gt;&lt;year&gt;2022&lt;/year&gt;&lt;/dates&gt;&lt;isbn&gt;0033-2917&lt;/isbn&gt;&lt;urls&gt;&lt;/urls&gt;&lt;/record&gt;&lt;/Cite&gt;&lt;/EndNote&gt;</w:instrText>
      </w:r>
      <w:r>
        <w:fldChar w:fldCharType="separate"/>
      </w:r>
      <w:r>
        <w:rPr>
          <w:noProof/>
        </w:rPr>
        <w:t>(Chandola</w:t>
      </w:r>
      <w:r w:rsidRPr="007823C6">
        <w:rPr>
          <w:i/>
          <w:noProof/>
        </w:rPr>
        <w:t xml:space="preserve"> et al.</w:t>
      </w:r>
      <w:r>
        <w:rPr>
          <w:noProof/>
        </w:rPr>
        <w:t>, 2022)</w:t>
      </w:r>
      <w:r>
        <w:fldChar w:fldCharType="end"/>
      </w:r>
      <w:r>
        <w:t>.</w:t>
      </w:r>
    </w:p>
    <w:p w14:paraId="74221558" w14:textId="280B0E32" w:rsidR="007823C6" w:rsidRPr="007823C6" w:rsidRDefault="007823C6" w:rsidP="007823C6">
      <w:pPr>
        <w:pStyle w:val="ListParagraph"/>
        <w:numPr>
          <w:ilvl w:val="0"/>
          <w:numId w:val="30"/>
        </w:numPr>
        <w:spacing w:after="0" w:line="240" w:lineRule="auto"/>
        <w:rPr>
          <w:rFonts w:asciiTheme="majorHAnsi" w:hAnsiTheme="majorHAnsi" w:cstheme="majorHAnsi"/>
          <w:color w:val="2F5496" w:themeColor="accent1" w:themeShade="BF"/>
        </w:rPr>
      </w:pPr>
      <w:r>
        <w:t xml:space="preserve">The mental health of parents who gave birth during the pandemic remains an area of concern moving forward </w:t>
      </w:r>
      <w:r>
        <w:fldChar w:fldCharType="begin"/>
      </w:r>
      <w:r w:rsidR="006742AE">
        <w:instrText xml:space="preserve"> ADDIN EN.CITE &lt;EndNote&gt;&lt;Cite&gt;&lt;Author&gt;Diba&lt;/Author&gt;&lt;Year&gt;2022&lt;/Year&gt;&lt;RecNum&gt;1418&lt;/RecNum&gt;&lt;DisplayText&gt;(Diba&lt;style face="italic"&gt; et al.&lt;/style&gt;, 2022)&lt;/DisplayText&gt;&lt;record&gt;&lt;rec-number&gt;1418&lt;/rec-number&gt;&lt;foreign-keys&gt;&lt;key app="EN" db-id="xs9axatw70vf2ze9vdmxt0skppvsfd0tst5z" timestamp="1694167665" guid="1bdbd645-7b1c-4df8-af0e-7c2364f8d989"&gt;1418&lt;/key&gt;&lt;/foreign-keys&gt;&lt;ref-type name="Journal Article"&gt;17&lt;/ref-type&gt;&lt;contributors&gt;&lt;authors&gt;&lt;author&gt;Diba, Parisa&lt;/author&gt;&lt;author&gt;Divers, Andrew&lt;/author&gt;&lt;author&gt;Scott, Rebecca&lt;/author&gt;&lt;author&gt;Crow, Robert&lt;/author&gt;&lt;author&gt;Johnson, Clifford&lt;/author&gt;&lt;author&gt;Chatzimladi, Evdoxia&lt;/author&gt;&lt;author&gt;Newbury-Birch, Dorothy&lt;/author&gt;&lt;/authors&gt;&lt;/contributors&gt;&lt;titles&gt;&lt;title&gt;Exploring and developing a longitudinal cohort study of babies born within Middlesbrough and Redcar and Cleveland: The Lockdown Babies Study: Executive summary&lt;/title&gt;&lt;/titles&gt;&lt;dates&gt;&lt;year&gt;2022&lt;/year&gt;&lt;/dates&gt;&lt;urls&gt;&lt;/urls&gt;&lt;/record&gt;&lt;/Cite&gt;&lt;/EndNote&gt;</w:instrText>
      </w:r>
      <w:r>
        <w:fldChar w:fldCharType="separate"/>
      </w:r>
      <w:r>
        <w:rPr>
          <w:noProof/>
        </w:rPr>
        <w:t>(Diba</w:t>
      </w:r>
      <w:r w:rsidRPr="007823C6">
        <w:rPr>
          <w:i/>
          <w:noProof/>
        </w:rPr>
        <w:t xml:space="preserve"> et al.</w:t>
      </w:r>
      <w:r>
        <w:rPr>
          <w:noProof/>
        </w:rPr>
        <w:t>, 2022)</w:t>
      </w:r>
      <w:r>
        <w:fldChar w:fldCharType="end"/>
      </w:r>
      <w:r>
        <w:t>.</w:t>
      </w:r>
    </w:p>
    <w:p w14:paraId="7C42DA15" w14:textId="14B38B43" w:rsidR="007823C6" w:rsidRPr="007823C6" w:rsidRDefault="007823C6" w:rsidP="007823C6">
      <w:pPr>
        <w:pStyle w:val="ListParagraph"/>
        <w:numPr>
          <w:ilvl w:val="0"/>
          <w:numId w:val="30"/>
        </w:numPr>
        <w:spacing w:after="0" w:line="240" w:lineRule="auto"/>
        <w:rPr>
          <w:rFonts w:asciiTheme="majorHAnsi" w:hAnsiTheme="majorHAnsi" w:cstheme="majorHAnsi"/>
          <w:color w:val="2F5496" w:themeColor="accent1" w:themeShade="BF"/>
        </w:rPr>
      </w:pPr>
      <w:r>
        <w:t xml:space="preserve">Peer support forms an important part of mental health recovery and management </w:t>
      </w:r>
      <w:r>
        <w:fldChar w:fldCharType="begin"/>
      </w:r>
      <w:r w:rsidR="006742AE">
        <w:instrText xml:space="preserve"> ADDIN EN.CITE &lt;EndNote&gt;&lt;Cite&gt;&lt;Author&gt;Dixon&lt;/Author&gt;&lt;Year&gt;2019&lt;/Year&gt;&lt;RecNum&gt;1419&lt;/RecNum&gt;&lt;DisplayText&gt;(Dixon&lt;style face="italic"&gt; et al.&lt;/style&gt;, 2019)&lt;/DisplayText&gt;&lt;record&gt;&lt;rec-number&gt;1419&lt;/rec-number&gt;&lt;foreign-keys&gt;&lt;key app="EN" db-id="xs9axatw70vf2ze9vdmxt0skppvsfd0tst5z" timestamp="1694167819" guid="edd21dbb-f33f-48ca-8656-f311b314856f"&gt;1419&lt;/key&gt;&lt;/foreign-keys&gt;&lt;ref-type name="Journal Article"&gt;17&lt;/ref-type&gt;&lt;contributors&gt;&lt;authors&gt;&lt;author&gt;Dixon, Kevin&lt;/author&gt;&lt;author&gt;Belshaw, Dave&lt;/author&gt;&lt;author&gt;Johnson, Paul&lt;/author&gt;&lt;author&gt;Flynn, Darren&lt;/author&gt;&lt;/authors&gt;&lt;/contributors&gt;&lt;titles&gt;&lt;title&gt;Using football cultures as a vehicle to improve mental health in men: The case of the Redcar and cleveland boot room&lt;/title&gt;&lt;secondary-title&gt;Sport in Society&lt;/secondary-title&gt;&lt;/titles&gt;&lt;periodical&gt;&lt;full-title&gt;Sport in Society&lt;/full-title&gt;&lt;/periodical&gt;&lt;pages&gt;1258-1274&lt;/pages&gt;&lt;volume&gt;22&lt;/volume&gt;&lt;number&gt;7&lt;/number&gt;&lt;dates&gt;&lt;year&gt;2019&lt;/year&gt;&lt;/dates&gt;&lt;isbn&gt;1743-0437&lt;/isbn&gt;&lt;urls&gt;&lt;/urls&gt;&lt;/record&gt;&lt;/Cite&gt;&lt;/EndNote&gt;</w:instrText>
      </w:r>
      <w:r>
        <w:fldChar w:fldCharType="separate"/>
      </w:r>
      <w:r>
        <w:rPr>
          <w:noProof/>
        </w:rPr>
        <w:t>(Dixon</w:t>
      </w:r>
      <w:r w:rsidRPr="007823C6">
        <w:rPr>
          <w:i/>
          <w:noProof/>
        </w:rPr>
        <w:t xml:space="preserve"> et al.</w:t>
      </w:r>
      <w:r>
        <w:rPr>
          <w:noProof/>
        </w:rPr>
        <w:t>, 2019)</w:t>
      </w:r>
      <w:r>
        <w:fldChar w:fldCharType="end"/>
      </w:r>
    </w:p>
    <w:p w14:paraId="46170529" w14:textId="5811A127" w:rsidR="007823C6" w:rsidRPr="007823C6" w:rsidRDefault="007823C6" w:rsidP="007823C6">
      <w:pPr>
        <w:pStyle w:val="ListParagraph"/>
        <w:numPr>
          <w:ilvl w:val="0"/>
          <w:numId w:val="30"/>
        </w:numPr>
        <w:spacing w:after="0" w:line="240" w:lineRule="auto"/>
        <w:rPr>
          <w:rFonts w:asciiTheme="majorHAnsi" w:hAnsiTheme="majorHAnsi" w:cstheme="majorHAnsi"/>
          <w:color w:val="2F5496" w:themeColor="accent1" w:themeShade="BF"/>
        </w:rPr>
      </w:pPr>
      <w:r>
        <w:t xml:space="preserve">Although little is currently known on the subject, young people are willing to engage in mindful practice and </w:t>
      </w:r>
      <w:proofErr w:type="gramStart"/>
      <w:r>
        <w:t>felt</w:t>
      </w:r>
      <w:proofErr w:type="gramEnd"/>
      <w:r>
        <w:t xml:space="preserve"> it better equipped them to deal with stressful situations. This could however, lead to stigmatization amongst peers </w:t>
      </w:r>
      <w:r>
        <w:fldChar w:fldCharType="begin"/>
      </w:r>
      <w:r w:rsidR="006742AE">
        <w:instrText xml:space="preserve"> ADDIN EN.CITE &lt;EndNote&gt;&lt;Cite&gt;&lt;Author&gt;McGeechan&lt;/Author&gt;&lt;Year&gt;2019&lt;/Year&gt;&lt;RecNum&gt;1421&lt;/RecNum&gt;&lt;DisplayText&gt;(McGeechan&lt;style face="italic"&gt; et al.&lt;/style&gt;, 2019)&lt;/DisplayText&gt;&lt;record&gt;&lt;rec-number&gt;1421&lt;/rec-number&gt;&lt;foreign-keys&gt;&lt;key app="EN" db-id="xs9axatw70vf2ze9vdmxt0skppvsfd0tst5z" timestamp="1694168001" guid="ae83ad5c-e918-46ec-b23b-33d9e1300a9e"&gt;1421&lt;/key&gt;&lt;/foreign-keys&gt;&lt;ref-type name="Journal Article"&gt;17&lt;/ref-type&gt;&lt;contributors&gt;&lt;authors&gt;&lt;author&gt;McGeechan, Grant J&lt;/author&gt;&lt;author&gt;Richardson, Catherine&lt;/author&gt;&lt;author&gt;Wilson, Lynn&lt;/author&gt;&lt;author&gt;Allan, Keith&lt;/author&gt;&lt;author&gt;Newbury‐Birch, Dorothy&lt;/author&gt;&lt;/authors&gt;&lt;/contributors&gt;&lt;titles&gt;&lt;title&gt;Qualitative exploration of a targeted school‐based mindfulness course in England&lt;/title&gt;&lt;secondary-title&gt;Child and Adolescent Mental Health&lt;/secondary-title&gt;&lt;/titles&gt;&lt;periodical&gt;&lt;full-title&gt;Child and Adolescent Mental Health&lt;/full-title&gt;&lt;/periodical&gt;&lt;pages&gt;154-160&lt;/pages&gt;&lt;volume&gt;24&lt;/volume&gt;&lt;number&gt;2&lt;/number&gt;&lt;dates&gt;&lt;year&gt;2019&lt;/year&gt;&lt;/dates&gt;&lt;isbn&gt;1475-357X&lt;/isbn&gt;&lt;urls&gt;&lt;/urls&gt;&lt;/record&gt;&lt;/Cite&gt;&lt;/EndNote&gt;</w:instrText>
      </w:r>
      <w:r>
        <w:fldChar w:fldCharType="separate"/>
      </w:r>
      <w:r>
        <w:rPr>
          <w:noProof/>
        </w:rPr>
        <w:t>(McGeechan</w:t>
      </w:r>
      <w:r w:rsidRPr="007823C6">
        <w:rPr>
          <w:i/>
          <w:noProof/>
        </w:rPr>
        <w:t xml:space="preserve"> et al.</w:t>
      </w:r>
      <w:r>
        <w:rPr>
          <w:noProof/>
        </w:rPr>
        <w:t>, 2019)</w:t>
      </w:r>
      <w:r>
        <w:fldChar w:fldCharType="end"/>
      </w:r>
    </w:p>
    <w:p w14:paraId="74096982" w14:textId="77777777" w:rsidR="00EA42D3" w:rsidRDefault="00EA42D3" w:rsidP="00371FBB">
      <w:pPr>
        <w:rPr>
          <w:rFonts w:asciiTheme="majorHAnsi" w:hAnsiTheme="majorHAnsi" w:cstheme="majorHAnsi"/>
          <w:b/>
          <w:bCs/>
          <w:color w:val="000000" w:themeColor="text1"/>
        </w:rPr>
      </w:pPr>
    </w:p>
    <w:p w14:paraId="3E0F37A3" w14:textId="71374940" w:rsidR="00371FBB" w:rsidRDefault="00EA42D3" w:rsidP="00EA42D3">
      <w:pPr>
        <w:spacing w:after="0" w:line="240" w:lineRule="auto"/>
        <w:rPr>
          <w:b/>
          <w:bCs/>
          <w:sz w:val="24"/>
          <w:szCs w:val="24"/>
        </w:rPr>
      </w:pPr>
      <w:r w:rsidRPr="00371FBB">
        <w:rPr>
          <w:b/>
          <w:bCs/>
          <w:sz w:val="24"/>
          <w:szCs w:val="24"/>
        </w:rPr>
        <w:t>The main recommendations put forward by the above papers include:</w:t>
      </w:r>
    </w:p>
    <w:p w14:paraId="76EB1867" w14:textId="77777777" w:rsidR="00EA42D3" w:rsidRPr="00EA42D3" w:rsidRDefault="00EA42D3" w:rsidP="00EA42D3">
      <w:pPr>
        <w:spacing w:after="0" w:line="240" w:lineRule="auto"/>
        <w:rPr>
          <w:b/>
          <w:bCs/>
          <w:sz w:val="24"/>
          <w:szCs w:val="24"/>
        </w:rPr>
      </w:pPr>
    </w:p>
    <w:p w14:paraId="3DF8DA81" w14:textId="1F0A7C21" w:rsidR="007823C6" w:rsidRDefault="007823C6" w:rsidP="00EA42D3">
      <w:pPr>
        <w:pStyle w:val="ListParagraph"/>
        <w:numPr>
          <w:ilvl w:val="0"/>
          <w:numId w:val="41"/>
        </w:numPr>
        <w:spacing w:after="0" w:line="240" w:lineRule="auto"/>
        <w:rPr>
          <w:rFonts w:cstheme="minorHAnsi"/>
          <w:b/>
          <w:bCs/>
        </w:rPr>
      </w:pPr>
      <w:r>
        <w:rPr>
          <w:rFonts w:cstheme="minorHAnsi"/>
          <w:b/>
          <w:bCs/>
        </w:rPr>
        <w:t xml:space="preserve">The impact of COVID and related measures to control infection remains a significant contributor to mental health issues still present from time. More needs to be done to understand </w:t>
      </w:r>
      <w:proofErr w:type="gramStart"/>
      <w:r>
        <w:rPr>
          <w:rFonts w:cstheme="minorHAnsi"/>
          <w:b/>
          <w:bCs/>
        </w:rPr>
        <w:t>this phenomena</w:t>
      </w:r>
      <w:proofErr w:type="gramEnd"/>
      <w:r>
        <w:rPr>
          <w:rFonts w:cstheme="minorHAnsi"/>
          <w:b/>
          <w:bCs/>
        </w:rPr>
        <w:t>.</w:t>
      </w:r>
    </w:p>
    <w:p w14:paraId="68D637DD" w14:textId="0CD762E0" w:rsidR="00371FBB" w:rsidRPr="00EA42D3" w:rsidRDefault="00371FBB" w:rsidP="00EA42D3">
      <w:pPr>
        <w:pStyle w:val="ListParagraph"/>
        <w:numPr>
          <w:ilvl w:val="0"/>
          <w:numId w:val="41"/>
        </w:numPr>
        <w:spacing w:after="0" w:line="240" w:lineRule="auto"/>
        <w:rPr>
          <w:rFonts w:cstheme="minorHAnsi"/>
          <w:b/>
          <w:bCs/>
        </w:rPr>
      </w:pPr>
      <w:r w:rsidRPr="00EA42D3">
        <w:rPr>
          <w:rFonts w:cstheme="minorHAnsi"/>
          <w:b/>
          <w:bCs/>
        </w:rPr>
        <w:t xml:space="preserve">More efficient information sharing is a key priority. This was noted to be a central anticipated benefit of an integrated service, leading to </w:t>
      </w:r>
      <w:proofErr w:type="gramStart"/>
      <w:r w:rsidRPr="00EA42D3">
        <w:rPr>
          <w:rFonts w:cstheme="minorHAnsi"/>
          <w:b/>
          <w:bCs/>
        </w:rPr>
        <w:t>a number of</w:t>
      </w:r>
      <w:proofErr w:type="gramEnd"/>
      <w:r w:rsidRPr="00EA42D3">
        <w:rPr>
          <w:rFonts w:cstheme="minorHAnsi"/>
          <w:b/>
          <w:bCs/>
        </w:rPr>
        <w:t xml:space="preserve"> further benefits for both service users and commissioners/practitioners. </w:t>
      </w:r>
    </w:p>
    <w:p w14:paraId="7D29F658" w14:textId="77777777" w:rsidR="00371FBB" w:rsidRPr="00EA42D3" w:rsidRDefault="00371FBB" w:rsidP="00EA42D3">
      <w:pPr>
        <w:pStyle w:val="ListParagraph"/>
        <w:numPr>
          <w:ilvl w:val="0"/>
          <w:numId w:val="41"/>
        </w:numPr>
        <w:spacing w:after="0" w:line="240" w:lineRule="auto"/>
        <w:rPr>
          <w:rFonts w:cstheme="minorHAnsi"/>
          <w:b/>
          <w:bCs/>
        </w:rPr>
      </w:pPr>
      <w:r w:rsidRPr="00EA42D3">
        <w:rPr>
          <w:rFonts w:cstheme="minorHAnsi"/>
          <w:b/>
          <w:bCs/>
        </w:rPr>
        <w:t xml:space="preserve">The most salient benefit of efficient information sharing between </w:t>
      </w:r>
      <w:proofErr w:type="spellStart"/>
      <w:r w:rsidRPr="00EA42D3">
        <w:rPr>
          <w:rFonts w:cstheme="minorHAnsi"/>
          <w:b/>
          <w:bCs/>
        </w:rPr>
        <w:t>organisations</w:t>
      </w:r>
      <w:proofErr w:type="spellEnd"/>
      <w:r w:rsidRPr="00EA42D3">
        <w:rPr>
          <w:rFonts w:cstheme="minorHAnsi"/>
          <w:b/>
          <w:bCs/>
        </w:rPr>
        <w:t xml:space="preserve"> is the elimination of the need to ‘tell one’s story’ multiple times to different members of staff, which is experienced as very stressful by service users.</w:t>
      </w:r>
    </w:p>
    <w:p w14:paraId="4DDC7EBC" w14:textId="77777777" w:rsidR="00371FBB" w:rsidRPr="00EA42D3" w:rsidRDefault="00371FBB" w:rsidP="00EA42D3">
      <w:pPr>
        <w:pStyle w:val="ListParagraph"/>
        <w:numPr>
          <w:ilvl w:val="0"/>
          <w:numId w:val="41"/>
        </w:numPr>
        <w:spacing w:after="0" w:line="240" w:lineRule="auto"/>
        <w:rPr>
          <w:rFonts w:cstheme="minorHAnsi"/>
          <w:b/>
          <w:bCs/>
        </w:rPr>
      </w:pPr>
      <w:r w:rsidRPr="00EA42D3">
        <w:rPr>
          <w:rFonts w:cstheme="minorHAnsi"/>
          <w:b/>
          <w:bCs/>
        </w:rPr>
        <w:lastRenderedPageBreak/>
        <w:t xml:space="preserve">More investment should be made in updating/upgrading current information sharing systems, along with staff training to navigate these systems effectively, to improve service provision and delivery. </w:t>
      </w:r>
    </w:p>
    <w:p w14:paraId="1EF6DA60" w14:textId="77777777" w:rsidR="00371FBB" w:rsidRPr="00EA42D3" w:rsidRDefault="00371FBB" w:rsidP="00EA42D3">
      <w:pPr>
        <w:pStyle w:val="ListParagraph"/>
        <w:numPr>
          <w:ilvl w:val="0"/>
          <w:numId w:val="41"/>
        </w:numPr>
        <w:spacing w:after="0" w:line="240" w:lineRule="auto"/>
        <w:rPr>
          <w:rFonts w:cstheme="minorHAnsi"/>
          <w:b/>
          <w:bCs/>
        </w:rPr>
      </w:pPr>
      <w:r w:rsidRPr="00EA42D3">
        <w:rPr>
          <w:rFonts w:cstheme="minorHAnsi"/>
          <w:b/>
          <w:bCs/>
        </w:rPr>
        <w:t xml:space="preserve">Provisions should be made for different types of service delivery, suited to the needs of the service user, especially those who are not tech-savvy and familiar with </w:t>
      </w:r>
      <w:proofErr w:type="gramStart"/>
      <w:r w:rsidRPr="00EA42D3">
        <w:rPr>
          <w:rFonts w:cstheme="minorHAnsi"/>
          <w:b/>
          <w:bCs/>
        </w:rPr>
        <w:t>ICTs</w:t>
      </w:r>
      <w:proofErr w:type="gramEnd"/>
    </w:p>
    <w:p w14:paraId="7F2453D0" w14:textId="41520318" w:rsidR="00371FBB" w:rsidRPr="00EA42D3" w:rsidRDefault="00371FBB" w:rsidP="00EA42D3">
      <w:pPr>
        <w:pStyle w:val="ListParagraph"/>
        <w:numPr>
          <w:ilvl w:val="0"/>
          <w:numId w:val="41"/>
        </w:numPr>
        <w:spacing w:after="0" w:line="240" w:lineRule="auto"/>
        <w:rPr>
          <w:rFonts w:cstheme="minorHAnsi"/>
          <w:b/>
          <w:bCs/>
        </w:rPr>
      </w:pPr>
      <w:r w:rsidRPr="00EA42D3">
        <w:rPr>
          <w:rFonts w:cstheme="minorHAnsi"/>
          <w:b/>
          <w:bCs/>
        </w:rPr>
        <w:t xml:space="preserve">Provisions should be made for alternative access to services, in terms of times and days. Services are not always needed from 9-5, and </w:t>
      </w:r>
      <w:proofErr w:type="gramStart"/>
      <w:r w:rsidRPr="00EA42D3">
        <w:rPr>
          <w:rFonts w:cstheme="minorHAnsi"/>
          <w:b/>
          <w:bCs/>
        </w:rPr>
        <w:t>more</w:t>
      </w:r>
      <w:proofErr w:type="gramEnd"/>
      <w:r w:rsidRPr="00EA42D3">
        <w:rPr>
          <w:rFonts w:cstheme="minorHAnsi"/>
          <w:b/>
          <w:bCs/>
        </w:rPr>
        <w:t xml:space="preserve"> flexible provision of services (or access points) would be of great benefit to people needing support out of standard office hours, or over weekend</w:t>
      </w:r>
      <w:r w:rsidR="0037062F">
        <w:rPr>
          <w:rFonts w:cstheme="minorHAnsi"/>
          <w:b/>
          <w:bCs/>
        </w:rPr>
        <w:t>.</w:t>
      </w:r>
    </w:p>
    <w:p w14:paraId="2FB04295" w14:textId="77777777" w:rsidR="00371FBB" w:rsidRDefault="00371FBB" w:rsidP="00371FBB"/>
    <w:p w14:paraId="17F30AF2" w14:textId="228892B1" w:rsidR="00C20B55" w:rsidRPr="00C20B55" w:rsidRDefault="00371FBB" w:rsidP="00C20B55">
      <w:pPr>
        <w:pStyle w:val="Heading2"/>
      </w:pPr>
      <w:r w:rsidRPr="000B6A1A">
        <w:t xml:space="preserve">Poverty </w:t>
      </w:r>
    </w:p>
    <w:p w14:paraId="74CCAB97" w14:textId="1F9F2DD2" w:rsidR="00C20B55" w:rsidRDefault="00C20B55" w:rsidP="00DC13F3">
      <w:pPr>
        <w:pStyle w:val="ListParagraph"/>
        <w:numPr>
          <w:ilvl w:val="0"/>
          <w:numId w:val="35"/>
        </w:numPr>
        <w:spacing w:after="0" w:line="240" w:lineRule="auto"/>
        <w:rPr>
          <w:rFonts w:cstheme="minorHAnsi"/>
          <w:color w:val="000000" w:themeColor="text1"/>
        </w:rPr>
      </w:pPr>
      <w:r>
        <w:rPr>
          <w:rFonts w:cstheme="minorHAnsi"/>
          <w:color w:val="000000" w:themeColor="text1"/>
        </w:rPr>
        <w:t>Poverty affects almost every aspect of health outcomes and health inequity is directly link</w:t>
      </w:r>
      <w:r w:rsidR="006742AE">
        <w:rPr>
          <w:rFonts w:cstheme="minorHAnsi"/>
          <w:color w:val="000000" w:themeColor="text1"/>
        </w:rPr>
        <w:t xml:space="preserve">ed to a number of long-term health conditions, both physical and mental </w:t>
      </w:r>
      <w:r w:rsidR="006742AE">
        <w:rPr>
          <w:rFonts w:cstheme="minorHAnsi"/>
          <w:color w:val="000000" w:themeColor="text1"/>
        </w:rPr>
        <w:fldChar w:fldCharType="begin"/>
      </w:r>
      <w:r w:rsidR="000339AD">
        <w:rPr>
          <w:rFonts w:cstheme="minorHAnsi"/>
          <w:color w:val="000000" w:themeColor="text1"/>
        </w:rPr>
        <w:instrText xml:space="preserve"> ADDIN EN.CITE &lt;EndNote&gt;&lt;Cite&gt;&lt;Author&gt;Ridley&lt;/Author&gt;&lt;Year&gt;2020&lt;/Year&gt;&lt;RecNum&gt;1426&lt;/RecNum&gt;&lt;DisplayText&gt;(Ridley&lt;style face="italic"&gt; et al.&lt;/style&gt;, 2020)&lt;/DisplayText&gt;&lt;record&gt;&lt;rec-number&gt;1426&lt;/rec-number&gt;&lt;foreign-keys&gt;&lt;key app="EN" db-id="xs9axatw70vf2ze9vdmxt0skppvsfd0tst5z" timestamp="1694169601" guid="afc58be1-29f7-4876-ba13-09b5cd8445f3"&gt;1426&lt;/key&gt;&lt;/foreign-keys&gt;&lt;ref-type name="Journal Article"&gt;17&lt;/ref-type&gt;&lt;contributors&gt;&lt;authors&gt;&lt;author&gt;Ridley, Matthew&lt;/author&gt;&lt;author&gt;Rao, Gautam&lt;/author&gt;&lt;author&gt;Schilbach, Frank&lt;/author&gt;&lt;author&gt;Patel, Vikram&lt;/author&gt;&lt;/authors&gt;&lt;/contributors&gt;&lt;titles&gt;&lt;title&gt;Poverty, depression, and anxiety: Causal evidence and mechanisms&lt;/title&gt;&lt;secondary-title&gt;Science&lt;/secondary-title&gt;&lt;/titles&gt;&lt;periodical&gt;&lt;full-title&gt;Science&lt;/full-title&gt;&lt;/periodical&gt;&lt;pages&gt;eaay0214&lt;/pages&gt;&lt;volume&gt;370&lt;/volume&gt;&lt;number&gt;6522&lt;/number&gt;&lt;dates&gt;&lt;year&gt;2020&lt;/year&gt;&lt;/dates&gt;&lt;isbn&gt;0036-8075&lt;/isbn&gt;&lt;urls&gt;&lt;/urls&gt;&lt;/record&gt;&lt;/Cite&gt;&lt;/EndNote&gt;</w:instrText>
      </w:r>
      <w:r w:rsidR="006742AE">
        <w:rPr>
          <w:rFonts w:cstheme="minorHAnsi"/>
          <w:color w:val="000000" w:themeColor="text1"/>
        </w:rPr>
        <w:fldChar w:fldCharType="separate"/>
      </w:r>
      <w:r w:rsidR="006742AE">
        <w:rPr>
          <w:rFonts w:cstheme="minorHAnsi"/>
          <w:noProof/>
          <w:color w:val="000000" w:themeColor="text1"/>
        </w:rPr>
        <w:t>(Ridley</w:t>
      </w:r>
      <w:r w:rsidR="006742AE" w:rsidRPr="006742AE">
        <w:rPr>
          <w:rFonts w:cstheme="minorHAnsi"/>
          <w:i/>
          <w:noProof/>
          <w:color w:val="000000" w:themeColor="text1"/>
        </w:rPr>
        <w:t xml:space="preserve"> et al.</w:t>
      </w:r>
      <w:r w:rsidR="006742AE">
        <w:rPr>
          <w:rFonts w:cstheme="minorHAnsi"/>
          <w:noProof/>
          <w:color w:val="000000" w:themeColor="text1"/>
        </w:rPr>
        <w:t>, 2020)</w:t>
      </w:r>
      <w:r w:rsidR="006742AE">
        <w:rPr>
          <w:rFonts w:cstheme="minorHAnsi"/>
          <w:color w:val="000000" w:themeColor="text1"/>
        </w:rPr>
        <w:fldChar w:fldCharType="end"/>
      </w:r>
      <w:r w:rsidR="006742AE">
        <w:rPr>
          <w:rFonts w:cstheme="minorHAnsi"/>
          <w:color w:val="000000" w:themeColor="text1"/>
        </w:rPr>
        <w:t>.</w:t>
      </w:r>
    </w:p>
    <w:p w14:paraId="26498D46" w14:textId="3142CC64" w:rsidR="006742AE" w:rsidRDefault="006742AE" w:rsidP="00DC13F3">
      <w:pPr>
        <w:pStyle w:val="ListParagraph"/>
        <w:numPr>
          <w:ilvl w:val="0"/>
          <w:numId w:val="35"/>
        </w:numPr>
        <w:spacing w:after="0" w:line="240" w:lineRule="auto"/>
        <w:rPr>
          <w:rFonts w:cstheme="minorHAnsi"/>
          <w:color w:val="000000" w:themeColor="text1"/>
        </w:rPr>
      </w:pPr>
      <w:r>
        <w:rPr>
          <w:rFonts w:cstheme="minorHAnsi"/>
          <w:color w:val="000000" w:themeColor="text1"/>
        </w:rPr>
        <w:t xml:space="preserve">Regional differences (often across wards within the same area) lie at the heart of poverty-induced health inequity </w:t>
      </w:r>
      <w:r>
        <w:rPr>
          <w:rFonts w:cstheme="minorHAnsi"/>
          <w:color w:val="000000" w:themeColor="text1"/>
        </w:rPr>
        <w:fldChar w:fldCharType="begin"/>
      </w:r>
      <w:r w:rsidR="000339AD">
        <w:rPr>
          <w:rFonts w:cstheme="minorHAnsi"/>
          <w:color w:val="000000" w:themeColor="text1"/>
        </w:rPr>
        <w:instrText xml:space="preserve"> ADDIN EN.CITE &lt;EndNote&gt;&lt;Cite&gt;&lt;Author&gt;Townsend&lt;/Author&gt;&lt;Year&gt;2023&lt;/Year&gt;&lt;RecNum&gt;1424&lt;/RecNum&gt;&lt;DisplayText&gt;(Townsend&lt;style face="italic"&gt; et al.&lt;/style&gt;, 2023)&lt;/DisplayText&gt;&lt;record&gt;&lt;rec-number&gt;1424&lt;/rec-number&gt;&lt;foreign-keys&gt;&lt;key app="EN" db-id="xs9axatw70vf2ze9vdmxt0skppvsfd0tst5z" timestamp="1694169284" guid="f08806dd-9d08-46b2-ac22-dfd19c7b3fec"&gt;1424&lt;/key&gt;&lt;/foreign-keys&gt;&lt;ref-type name="Book"&gt;6&lt;/ref-type&gt;&lt;contributors&gt;&lt;authors&gt;&lt;author&gt;Townsend, Peter&lt;/author&gt;&lt;author&gt;Phillimore, Peter&lt;/author&gt;&lt;author&gt;Beattie, Alastair&lt;/author&gt;&lt;/authors&gt;&lt;/contributors&gt;&lt;titles&gt;&lt;title&gt;Health and deprivation: inequality and the North&lt;/title&gt;&lt;/titles&gt;&lt;volume&gt;8&lt;/volume&gt;&lt;dates&gt;&lt;year&gt;2023&lt;/year&gt;&lt;/dates&gt;&lt;publisher&gt;Taylor &amp;amp; Francis&lt;/publisher&gt;&lt;isbn&gt;1000839249&lt;/isbn&gt;&lt;urls&gt;&lt;/urls&gt;&lt;/record&gt;&lt;/Cite&gt;&lt;/EndNote&gt;</w:instrText>
      </w:r>
      <w:r>
        <w:rPr>
          <w:rFonts w:cstheme="minorHAnsi"/>
          <w:color w:val="000000" w:themeColor="text1"/>
        </w:rPr>
        <w:fldChar w:fldCharType="separate"/>
      </w:r>
      <w:r>
        <w:rPr>
          <w:rFonts w:cstheme="minorHAnsi"/>
          <w:noProof/>
          <w:color w:val="000000" w:themeColor="text1"/>
        </w:rPr>
        <w:t>(Townsend</w:t>
      </w:r>
      <w:r w:rsidRPr="006742AE">
        <w:rPr>
          <w:rFonts w:cstheme="minorHAnsi"/>
          <w:i/>
          <w:noProof/>
          <w:color w:val="000000" w:themeColor="text1"/>
        </w:rPr>
        <w:t xml:space="preserve"> et al.</w:t>
      </w:r>
      <w:r>
        <w:rPr>
          <w:rFonts w:cstheme="minorHAnsi"/>
          <w:noProof/>
          <w:color w:val="000000" w:themeColor="text1"/>
        </w:rPr>
        <w:t>, 2023)</w:t>
      </w:r>
      <w:r>
        <w:rPr>
          <w:rFonts w:cstheme="minorHAnsi"/>
          <w:color w:val="000000" w:themeColor="text1"/>
        </w:rPr>
        <w:fldChar w:fldCharType="end"/>
      </w:r>
    </w:p>
    <w:p w14:paraId="05DAB654" w14:textId="6BC3AD35" w:rsidR="006742AE" w:rsidRPr="006742AE" w:rsidRDefault="006742AE" w:rsidP="00DC13F3">
      <w:pPr>
        <w:pStyle w:val="ListParagraph"/>
        <w:numPr>
          <w:ilvl w:val="0"/>
          <w:numId w:val="35"/>
        </w:numPr>
        <w:spacing w:after="0" w:line="240" w:lineRule="auto"/>
        <w:rPr>
          <w:rFonts w:cstheme="minorHAnsi"/>
          <w:color w:val="000000" w:themeColor="text1"/>
        </w:rPr>
      </w:pPr>
      <w:r>
        <w:t xml:space="preserve">Social prescribing for children has demonstrated significant positive psychosocial and developmental outcomes in Newcastle (Zone West), implemented in response to the self-reinforcing effects of poverty, inequality in health and education for children within the community </w:t>
      </w:r>
      <w:r>
        <w:fldChar w:fldCharType="begin"/>
      </w:r>
      <w:r>
        <w:instrText xml:space="preserve"> ADDIN EN.CITE &lt;EndNote&gt;&lt;Cite&gt;&lt;Author&gt;Hollingsworth&lt;/Author&gt;&lt;Year&gt;2022&lt;/Year&gt;&lt;RecNum&gt;1422&lt;/RecNum&gt;&lt;DisplayText&gt;(Hollingsworth &amp;amp; Charlton, 2022)&lt;/DisplayText&gt;&lt;record&gt;&lt;rec-number&gt;1422&lt;/rec-number&gt;&lt;foreign-keys&gt;&lt;key app="EN" db-id="xs9axatw70vf2ze9vdmxt0skppvsfd0tst5z" timestamp="1694168824" guid="3510ae02-3080-4be1-9ed1-cbae60e56d3a"&gt;1422&lt;/key&gt;&lt;/foreign-keys&gt;&lt;ref-type name="Generic"&gt;13&lt;/ref-type&gt;&lt;contributors&gt;&lt;authors&gt;&lt;author&gt;Hollingsworth, Jessica&lt;/author&gt;&lt;author&gt;Charlton, Jenna&lt;/author&gt;&lt;/authors&gt;&lt;/contributors&gt;&lt;titles&gt;&lt;title&gt;1194 Do place-based health inequalities and neighbourhood demographics change what a community want from a social prescribing service?&lt;/title&gt;&lt;/titles&gt;&lt;dates&gt;&lt;year&gt;2022&lt;/year&gt;&lt;/dates&gt;&lt;publisher&gt;BMJ Publishing Group Ltd&lt;/publisher&gt;&lt;isbn&gt;0003-9888&lt;/isbn&gt;&lt;urls&gt;&lt;/urls&gt;&lt;/record&gt;&lt;/Cite&gt;&lt;/EndNote&gt;</w:instrText>
      </w:r>
      <w:r>
        <w:fldChar w:fldCharType="separate"/>
      </w:r>
      <w:r>
        <w:rPr>
          <w:noProof/>
        </w:rPr>
        <w:t>(Hollingsworth &amp; Charlton, 2022)</w:t>
      </w:r>
      <w:r>
        <w:fldChar w:fldCharType="end"/>
      </w:r>
    </w:p>
    <w:p w14:paraId="6A6479DD" w14:textId="7BD5B0C9" w:rsidR="006742AE" w:rsidRPr="00C20B55" w:rsidRDefault="006742AE" w:rsidP="00DC13F3">
      <w:pPr>
        <w:pStyle w:val="ListParagraph"/>
        <w:numPr>
          <w:ilvl w:val="0"/>
          <w:numId w:val="35"/>
        </w:numPr>
        <w:spacing w:after="0" w:line="240" w:lineRule="auto"/>
        <w:rPr>
          <w:rFonts w:cstheme="minorHAnsi"/>
          <w:color w:val="000000" w:themeColor="text1"/>
        </w:rPr>
      </w:pPr>
      <w:r>
        <w:t xml:space="preserve">Food poverty (in light of both COVID-19 and the current cost of living crisis) remains a significant agitator of poor health outcomes </w:t>
      </w:r>
      <w:r>
        <w:fldChar w:fldCharType="begin"/>
      </w:r>
      <w:r>
        <w:instrText xml:space="preserve"> ADDIN EN.CITE &lt;EndNote&gt;&lt;Cite&gt;&lt;Author&gt;Eskandari&lt;/Author&gt;&lt;Year&gt;2022&lt;/Year&gt;&lt;RecNum&gt;1423&lt;/RecNum&gt;&lt;DisplayText&gt;(Eskandari&lt;style face="italic"&gt; et al.&lt;/style&gt;, 2022b)&lt;/DisplayText&gt;&lt;record&gt;&lt;rec-number&gt;1423&lt;/rec-number&gt;&lt;foreign-keys&gt;&lt;key app="EN" db-id="xs9axatw70vf2ze9vdmxt0skppvsfd0tst5z" timestamp="1694168982" guid="ebf505dc-ac06-43b2-9f39-65d833d5f0cb"&gt;1423&lt;/key&gt;&lt;/foreign-keys&gt;&lt;ref-type name="Journal Article"&gt;17&lt;/ref-type&gt;&lt;contributors&gt;&lt;authors&gt;&lt;author&gt;Eskandari, Fatemeh&lt;/author&gt;&lt;author&gt;Lake, Amelia A&lt;/author&gt;&lt;author&gt;Butler, Mark&lt;/author&gt;&lt;/authors&gt;&lt;/contributors&gt;&lt;titles&gt;&lt;title&gt;COVID‐19 pandemic and food poverty conversations: Social network analysis of Twitter data&lt;/title&gt;&lt;secondary-title&gt;Nutrition Bulletin&lt;/secondary-title&gt;&lt;/titles&gt;&lt;periodical&gt;&lt;full-title&gt;Nutrition Bulletin&lt;/full-title&gt;&lt;/periodical&gt;&lt;pages&gt;93-105&lt;/pages&gt;&lt;volume&gt;47&lt;/volume&gt;&lt;number&gt;1&lt;/number&gt;&lt;dates&gt;&lt;year&gt;2022&lt;/year&gt;&lt;/dates&gt;&lt;isbn&gt;1471-9827&lt;/isbn&gt;&lt;urls&gt;&lt;/urls&gt;&lt;/record&gt;&lt;/Cite&gt;&lt;/EndNote&gt;</w:instrText>
      </w:r>
      <w:r>
        <w:fldChar w:fldCharType="separate"/>
      </w:r>
      <w:r>
        <w:rPr>
          <w:noProof/>
        </w:rPr>
        <w:t>(Eskandari</w:t>
      </w:r>
      <w:r w:rsidRPr="006742AE">
        <w:rPr>
          <w:i/>
          <w:noProof/>
        </w:rPr>
        <w:t xml:space="preserve"> et al.</w:t>
      </w:r>
      <w:r>
        <w:rPr>
          <w:noProof/>
        </w:rPr>
        <w:t>, 2022b)</w:t>
      </w:r>
      <w:r>
        <w:fldChar w:fldCharType="end"/>
      </w:r>
      <w:r>
        <w:t xml:space="preserve"> but many other forms of poverty, such as data or energy poverty also contribute significantly to poor health outcomes </w:t>
      </w:r>
      <w:r>
        <w:fldChar w:fldCharType="begin"/>
      </w:r>
      <w:r w:rsidR="000339AD">
        <w:instrText xml:space="preserve"> ADDIN EN.CITE &lt;EndNote&gt;&lt;Cite&gt;&lt;Author&gt;Creutzfeldt&lt;/Author&gt;&lt;Year&gt;2020&lt;/Year&gt;&lt;RecNum&gt;1425&lt;/RecNum&gt;&lt;DisplayText&gt;(Creutzfeldt&lt;style face="italic"&gt; et al.&lt;/style&gt;, 2020)&lt;/DisplayText&gt;&lt;record&gt;&lt;rec-number&gt;1425&lt;/rec-number&gt;&lt;foreign-keys&gt;&lt;key app="EN" db-id="xs9axatw70vf2ze9vdmxt0skppvsfd0tst5z" timestamp="1694169374" guid="315f4e28-3d8b-48eb-aafe-aeb0e2adde4e"&gt;1425&lt;/key&gt;&lt;/foreign-keys&gt;&lt;ref-type name="Journal Article"&gt;17&lt;/ref-type&gt;&lt;contributors&gt;&lt;authors&gt;&lt;author&gt;Creutzfeldt, Naomi&lt;/author&gt;&lt;author&gt;Gill, Christian&lt;/author&gt;&lt;author&gt;McPherson, R&lt;/author&gt;&lt;author&gt;Cornelis, M&lt;/author&gt;&lt;/authors&gt;&lt;/contributors&gt;&lt;titles&gt;&lt;title&gt;The social and local dimensions of governance of energy poverty: adaptive responses to state remoteness&lt;/title&gt;&lt;secondary-title&gt;Journal of Consumer Policy&lt;/secondary-title&gt;&lt;/titles&gt;&lt;periodical&gt;&lt;full-title&gt;Journal of Consumer Policy&lt;/full-title&gt;&lt;/periodical&gt;&lt;pages&gt;635-658&lt;/pages&gt;&lt;volume&gt;43&lt;/volume&gt;&lt;dates&gt;&lt;year&gt;2020&lt;/year&gt;&lt;/dates&gt;&lt;isbn&gt;0168-7034&lt;/isbn&gt;&lt;urls&gt;&lt;/urls&gt;&lt;/record&gt;&lt;/Cite&gt;&lt;/EndNote&gt;</w:instrText>
      </w:r>
      <w:r>
        <w:fldChar w:fldCharType="separate"/>
      </w:r>
      <w:r>
        <w:rPr>
          <w:noProof/>
        </w:rPr>
        <w:t>(Creutzfeldt</w:t>
      </w:r>
      <w:r w:rsidRPr="006742AE">
        <w:rPr>
          <w:i/>
          <w:noProof/>
        </w:rPr>
        <w:t xml:space="preserve"> et al.</w:t>
      </w:r>
      <w:r>
        <w:rPr>
          <w:noProof/>
        </w:rPr>
        <w:t>, 2020)</w:t>
      </w:r>
      <w:r>
        <w:fldChar w:fldCharType="end"/>
      </w:r>
    </w:p>
    <w:p w14:paraId="3D4A4273" w14:textId="5C8A4771" w:rsidR="00371FBB" w:rsidRPr="00C20B55" w:rsidRDefault="006742AE" w:rsidP="00DC13F3">
      <w:pPr>
        <w:pStyle w:val="ListParagraph"/>
        <w:numPr>
          <w:ilvl w:val="0"/>
          <w:numId w:val="35"/>
        </w:numPr>
        <w:spacing w:after="0" w:line="240" w:lineRule="auto"/>
        <w:rPr>
          <w:rFonts w:cstheme="minorHAnsi"/>
          <w:color w:val="000000" w:themeColor="text1"/>
        </w:rPr>
      </w:pPr>
      <w:r>
        <w:rPr>
          <w:rFonts w:cstheme="minorHAnsi"/>
          <w:color w:val="000000" w:themeColor="text1"/>
          <w:shd w:val="clear" w:color="auto" w:fill="FFFFFF"/>
        </w:rPr>
        <w:t xml:space="preserve">COVID-19 has exacerbated health inequality and inequity in the region, and many families and individuals are still struggling to recover from this </w:t>
      </w:r>
      <w:r>
        <w:rPr>
          <w:rFonts w:cstheme="minorHAnsi"/>
          <w:color w:val="000000" w:themeColor="text1"/>
          <w:shd w:val="clear" w:color="auto" w:fill="FFFFFF"/>
        </w:rPr>
        <w:fldChar w:fldCharType="begin"/>
      </w:r>
      <w:r>
        <w:rPr>
          <w:rFonts w:cstheme="minorHAnsi"/>
          <w:color w:val="000000" w:themeColor="text1"/>
          <w:shd w:val="clear" w:color="auto" w:fill="FFFFFF"/>
        </w:rPr>
        <w:instrText xml:space="preserve"> ADDIN EN.CITE &lt;EndNote&gt;&lt;Cite&gt;&lt;Author&gt;Divers&lt;/Author&gt;&lt;Year&gt;2021&lt;/Year&gt;&lt;RecNum&gt;1340&lt;/RecNum&gt;&lt;DisplayText&gt;(Divers&lt;style face="italic"&gt; et al.&lt;/style&gt;, 2021)&lt;/DisplayText&gt;&lt;record&gt;&lt;rec-number&gt;1340&lt;/rec-number&gt;&lt;foreign-keys&gt;&lt;key app="EN" db-id="xs9axatw70vf2ze9vdmxt0skppvsfd0tst5z" timestamp="1675869489" guid="1603c8ca-35a7-4f64-9560-e468185a6cc6"&gt;1340&lt;/key&gt;&lt;/foreign-keys&gt;&lt;ref-type name="Journal Article"&gt;17&lt;/ref-type&gt;&lt;contributors&gt;&lt;authors&gt;&lt;author&gt;Divers, Andrew&lt;/author&gt;&lt;author&gt;Parker, Catherine&lt;/author&gt;&lt;author&gt;Diba, Parisa&lt;/author&gt;&lt;author&gt;Johnson, Clifford&lt;/author&gt;&lt;author&gt;Newbury-Birch, Dorothy&lt;/author&gt;&lt;/authors&gt;&lt;/contributors&gt;&lt;titles&gt;&lt;title&gt;COVID-19 recovery from the community perspective in Middlesbrough: a coproduction cross-sectional study&lt;/title&gt;&lt;secondary-title&gt;The Lancet&lt;/secondary-title&gt;&lt;/titles&gt;&lt;periodical&gt;&lt;full-title&gt;The Lancet&lt;/full-title&gt;&lt;/periodical&gt;&lt;pages&gt;S42&lt;/pages&gt;&lt;volume&gt;398&lt;/volume&gt;&lt;dates&gt;&lt;year&gt;2021&lt;/year&gt;&lt;/dates&gt;&lt;isbn&gt;0140-6736&lt;/isbn&gt;&lt;urls&gt;&lt;/urls&gt;&lt;/record&gt;&lt;/Cite&gt;&lt;/EndNote&gt;</w:instrText>
      </w:r>
      <w:r>
        <w:rPr>
          <w:rFonts w:cstheme="minorHAnsi"/>
          <w:color w:val="000000" w:themeColor="text1"/>
          <w:shd w:val="clear" w:color="auto" w:fill="FFFFFF"/>
        </w:rPr>
        <w:fldChar w:fldCharType="separate"/>
      </w:r>
      <w:r>
        <w:rPr>
          <w:rFonts w:cstheme="minorHAnsi"/>
          <w:noProof/>
          <w:color w:val="000000" w:themeColor="text1"/>
          <w:shd w:val="clear" w:color="auto" w:fill="FFFFFF"/>
        </w:rPr>
        <w:t>(Divers</w:t>
      </w:r>
      <w:r w:rsidRPr="006742AE">
        <w:rPr>
          <w:rFonts w:cstheme="minorHAnsi"/>
          <w:i/>
          <w:noProof/>
          <w:color w:val="000000" w:themeColor="text1"/>
          <w:shd w:val="clear" w:color="auto" w:fill="FFFFFF"/>
        </w:rPr>
        <w:t xml:space="preserve"> et al.</w:t>
      </w:r>
      <w:r>
        <w:rPr>
          <w:rFonts w:cstheme="minorHAnsi"/>
          <w:noProof/>
          <w:color w:val="000000" w:themeColor="text1"/>
          <w:shd w:val="clear" w:color="auto" w:fill="FFFFFF"/>
        </w:rPr>
        <w:t>, 2021)</w:t>
      </w:r>
      <w:r>
        <w:rPr>
          <w:rFonts w:cstheme="minorHAnsi"/>
          <w:color w:val="000000" w:themeColor="text1"/>
          <w:shd w:val="clear" w:color="auto" w:fill="FFFFFF"/>
        </w:rPr>
        <w:fldChar w:fldCharType="end"/>
      </w:r>
    </w:p>
    <w:p w14:paraId="59F23D6C" w14:textId="77777777" w:rsidR="007823C6" w:rsidRPr="007823C6" w:rsidRDefault="007823C6" w:rsidP="007823C6">
      <w:pPr>
        <w:spacing w:after="0" w:line="240" w:lineRule="auto"/>
        <w:rPr>
          <w:rFonts w:asciiTheme="majorHAnsi" w:hAnsiTheme="majorHAnsi" w:cstheme="majorHAnsi"/>
          <w:color w:val="000000" w:themeColor="text1"/>
        </w:rPr>
      </w:pPr>
    </w:p>
    <w:p w14:paraId="16BA9C2A" w14:textId="77777777" w:rsidR="00EA42D3" w:rsidRDefault="00EA42D3" w:rsidP="00EA42D3">
      <w:pPr>
        <w:spacing w:after="0" w:line="240" w:lineRule="auto"/>
        <w:rPr>
          <w:b/>
          <w:bCs/>
          <w:sz w:val="24"/>
          <w:szCs w:val="24"/>
        </w:rPr>
      </w:pPr>
      <w:r w:rsidRPr="00EA42D3">
        <w:rPr>
          <w:b/>
          <w:bCs/>
          <w:sz w:val="24"/>
          <w:szCs w:val="24"/>
        </w:rPr>
        <w:t>The main recommendations put forward by the above papers include:</w:t>
      </w:r>
    </w:p>
    <w:p w14:paraId="54DC1BF2" w14:textId="77777777" w:rsidR="006742AE" w:rsidRPr="00EA42D3" w:rsidRDefault="006742AE" w:rsidP="00EA42D3">
      <w:pPr>
        <w:spacing w:after="0" w:line="240" w:lineRule="auto"/>
        <w:rPr>
          <w:b/>
          <w:bCs/>
          <w:sz w:val="24"/>
          <w:szCs w:val="24"/>
        </w:rPr>
      </w:pPr>
    </w:p>
    <w:p w14:paraId="37844860" w14:textId="40202F51" w:rsidR="00EA42D3" w:rsidRPr="006742AE" w:rsidRDefault="006742AE" w:rsidP="006742AE">
      <w:pPr>
        <w:pStyle w:val="ListParagraph"/>
        <w:numPr>
          <w:ilvl w:val="0"/>
          <w:numId w:val="43"/>
        </w:numPr>
        <w:rPr>
          <w:rFonts w:asciiTheme="majorHAnsi" w:hAnsiTheme="majorHAnsi" w:cstheme="majorHAnsi"/>
          <w:b/>
          <w:bCs/>
          <w:color w:val="000000" w:themeColor="text1"/>
          <w:u w:val="single"/>
        </w:rPr>
      </w:pPr>
      <w:r w:rsidRPr="006742AE">
        <w:rPr>
          <w:b/>
          <w:bCs/>
        </w:rPr>
        <w:t xml:space="preserve">To mitigate food poverty or to prevent a ‘hunger pandemic’ for future pandemic emergencies, comprehensive and </w:t>
      </w:r>
      <w:proofErr w:type="gramStart"/>
      <w:r w:rsidRPr="006742AE">
        <w:rPr>
          <w:b/>
          <w:bCs/>
        </w:rPr>
        <w:t>longer term</w:t>
      </w:r>
      <w:proofErr w:type="gramEnd"/>
      <w:r w:rsidRPr="006742AE">
        <w:rPr>
          <w:b/>
          <w:bCs/>
        </w:rPr>
        <w:t xml:space="preserve"> policy responses and economic supports are needed to strengthen the resilience of food systems.</w:t>
      </w:r>
    </w:p>
    <w:p w14:paraId="6F497DDB" w14:textId="50AE27D5" w:rsidR="006742AE" w:rsidRPr="006742AE" w:rsidRDefault="006742AE" w:rsidP="006742AE">
      <w:pPr>
        <w:pStyle w:val="ListParagraph"/>
        <w:numPr>
          <w:ilvl w:val="0"/>
          <w:numId w:val="43"/>
        </w:numPr>
        <w:rPr>
          <w:rFonts w:asciiTheme="majorHAnsi" w:hAnsiTheme="majorHAnsi" w:cstheme="majorHAnsi"/>
          <w:b/>
          <w:bCs/>
          <w:color w:val="000000" w:themeColor="text1"/>
          <w:u w:val="single"/>
        </w:rPr>
      </w:pPr>
      <w:r>
        <w:rPr>
          <w:b/>
          <w:bCs/>
        </w:rPr>
        <w:t>Child poverty is a particularly prescient issue in the area, and more needs to be done to understand the scale of this issue.</w:t>
      </w:r>
    </w:p>
    <w:p w14:paraId="23D68940" w14:textId="7401DD50" w:rsidR="006742AE" w:rsidRPr="006742AE" w:rsidRDefault="006742AE" w:rsidP="006742AE">
      <w:pPr>
        <w:pStyle w:val="ListParagraph"/>
        <w:numPr>
          <w:ilvl w:val="0"/>
          <w:numId w:val="43"/>
        </w:numPr>
        <w:rPr>
          <w:rFonts w:asciiTheme="majorHAnsi" w:hAnsiTheme="majorHAnsi" w:cstheme="majorHAnsi"/>
          <w:b/>
          <w:bCs/>
          <w:color w:val="000000" w:themeColor="text1"/>
          <w:u w:val="single"/>
        </w:rPr>
      </w:pPr>
      <w:r>
        <w:rPr>
          <w:b/>
          <w:bCs/>
        </w:rPr>
        <w:t>The lasting impact of COVID-19 should not be discounted as a driver for poor health linked to poverty and should be considered alongside other factors.</w:t>
      </w:r>
    </w:p>
    <w:p w14:paraId="75AA33EF" w14:textId="51EBFF15" w:rsidR="006742AE" w:rsidRPr="006742AE" w:rsidRDefault="006742AE" w:rsidP="006742AE">
      <w:pPr>
        <w:pStyle w:val="ListParagraph"/>
        <w:numPr>
          <w:ilvl w:val="0"/>
          <w:numId w:val="43"/>
        </w:numPr>
        <w:rPr>
          <w:rFonts w:asciiTheme="majorHAnsi" w:hAnsiTheme="majorHAnsi" w:cstheme="majorHAnsi"/>
          <w:b/>
          <w:bCs/>
          <w:color w:val="000000" w:themeColor="text1"/>
          <w:u w:val="single"/>
        </w:rPr>
      </w:pPr>
      <w:r>
        <w:rPr>
          <w:b/>
          <w:bCs/>
        </w:rPr>
        <w:t>The solutions to the issues outlined above are complex, and significant community engagement is needed to adequately address these.</w:t>
      </w:r>
    </w:p>
    <w:p w14:paraId="75E2BEB2" w14:textId="77777777" w:rsidR="00EA42D3" w:rsidRDefault="00EA42D3" w:rsidP="00371FBB">
      <w:pPr>
        <w:rPr>
          <w:rFonts w:asciiTheme="majorHAnsi" w:hAnsiTheme="majorHAnsi" w:cstheme="majorHAnsi"/>
          <w:b/>
          <w:bCs/>
          <w:color w:val="000000" w:themeColor="text1"/>
          <w:u w:val="single"/>
        </w:rPr>
      </w:pPr>
    </w:p>
    <w:p w14:paraId="04EEEAA0" w14:textId="0B9732BE" w:rsidR="000339AD" w:rsidRPr="000339AD" w:rsidRDefault="00371FBB" w:rsidP="000339AD">
      <w:pPr>
        <w:pStyle w:val="Heading2"/>
      </w:pPr>
      <w:r w:rsidRPr="000B6A1A">
        <w:t xml:space="preserve">Alcohol </w:t>
      </w:r>
    </w:p>
    <w:p w14:paraId="3A9B32F4" w14:textId="65B9A36D" w:rsidR="00371FBB" w:rsidRPr="000339AD" w:rsidRDefault="00371FBB" w:rsidP="000339AD">
      <w:pPr>
        <w:pStyle w:val="ListParagraph"/>
        <w:numPr>
          <w:ilvl w:val="0"/>
          <w:numId w:val="44"/>
        </w:numPr>
        <w:rPr>
          <w:rFonts w:cstheme="minorHAnsi"/>
          <w:color w:val="000000" w:themeColor="text1"/>
        </w:rPr>
      </w:pPr>
      <w:r w:rsidRPr="000339AD">
        <w:rPr>
          <w:rFonts w:cstheme="minorHAnsi"/>
          <w:color w:val="000000" w:themeColor="text1"/>
        </w:rPr>
        <w:t>The North East suffers disproportionately from alcohol misuse with the highest rates of alcohol-related admissions and alcohol specific deaths in England</w:t>
      </w:r>
      <w:r w:rsidR="000339AD" w:rsidRPr="000339AD">
        <w:rPr>
          <w:rFonts w:cstheme="minorHAnsi"/>
          <w:color w:val="000000" w:themeColor="text1"/>
        </w:rPr>
        <w:t xml:space="preserve"> and there is evidence to suggest that capacity issues are hampering training of professionals to address this issue </w:t>
      </w:r>
      <w:r w:rsidR="000339AD" w:rsidRPr="000339AD">
        <w:rPr>
          <w:rFonts w:cstheme="minorHAnsi"/>
          <w:color w:val="000000" w:themeColor="text1"/>
        </w:rPr>
        <w:fldChar w:fldCharType="begin"/>
      </w:r>
      <w:r w:rsidR="000339AD">
        <w:rPr>
          <w:rFonts w:cstheme="minorHAnsi"/>
          <w:color w:val="000000" w:themeColor="text1"/>
        </w:rPr>
        <w:instrText xml:space="preserve"> ADDIN EN.CITE &lt;EndNote&gt;&lt;Cite&gt;&lt;Author&gt;Williams&lt;/Author&gt;&lt;Year&gt;2018&lt;/Year&gt;&lt;RecNum&gt;1427&lt;/RecNum&gt;&lt;DisplayText&gt;(Williams&lt;style face="italic"&gt; et al.&lt;/style&gt;, 2018)&lt;/DisplayText&gt;&lt;record&gt;&lt;rec-number&gt;1427&lt;/rec-number&gt;&lt;foreign-keys&gt;&lt;key app="EN" db-id="xs9axatw70vf2ze9vdmxt0skppvsfd0tst5z" timestamp="1694169707" guid="233f633f-e1c1-49c4-8cfb-ee4cf39c43fd"&gt;1427&lt;/key&gt;&lt;/foreign-keys&gt;&lt;ref-type name="Journal Article"&gt;17&lt;/ref-type&gt;&lt;contributors&gt;&lt;authors&gt;&lt;author&gt;Williams, Roger&lt;/author&gt;&lt;author&gt;Alexander, Graeme&lt;/author&gt;&lt;author&gt;Armstrong, Iain&lt;/author&gt;&lt;author&gt;Baker, Alastair&lt;/author&gt;&lt;author&gt;Bhala, Neeraj&lt;/author&gt;&lt;author&gt;Camps-Walsh, Ginny&lt;/author&gt;&lt;author&gt;Cramp, Matthew E&lt;/author&gt;&lt;author&gt;De Lusignan, Simon&lt;/author&gt;&lt;author&gt;Day, Natalie&lt;/author&gt;&lt;author&gt;Dhawan, Anil&lt;/author&gt;&lt;/authors&gt;&lt;/contributors&gt;&lt;titles&gt;&lt;title&gt;Disease burden and costs from excess alcohol consumption, obesity, and viral hepatitis: fourth report of the Lancet Standing Commission on Liver Disease in the UK&lt;/title&gt;&lt;secondary-title&gt;The Lancet&lt;/secondary-title&gt;&lt;/titles&gt;&lt;periodical&gt;&lt;full-title&gt;The Lancet&lt;/full-title&gt;&lt;/periodical&gt;&lt;pages&gt;1097-1107&lt;/pages&gt;&lt;volume&gt;391&lt;/volume&gt;&lt;number&gt;10125&lt;/number&gt;&lt;dates&gt;&lt;year&gt;2018&lt;/year&gt;&lt;/dates&gt;&lt;isbn&gt;0140-6736&lt;/isbn&gt;&lt;urls&gt;&lt;/urls&gt;&lt;/record&gt;&lt;/Cite&gt;&lt;/EndNote&gt;</w:instrText>
      </w:r>
      <w:r w:rsidR="000339AD" w:rsidRPr="000339AD">
        <w:rPr>
          <w:rFonts w:cstheme="minorHAnsi"/>
          <w:color w:val="000000" w:themeColor="text1"/>
        </w:rPr>
        <w:fldChar w:fldCharType="separate"/>
      </w:r>
      <w:r w:rsidR="000339AD" w:rsidRPr="000339AD">
        <w:rPr>
          <w:rFonts w:cstheme="minorHAnsi"/>
          <w:noProof/>
          <w:color w:val="000000" w:themeColor="text1"/>
        </w:rPr>
        <w:t>(Williams</w:t>
      </w:r>
      <w:r w:rsidR="000339AD" w:rsidRPr="000339AD">
        <w:rPr>
          <w:rFonts w:cstheme="minorHAnsi"/>
          <w:i/>
          <w:noProof/>
          <w:color w:val="000000" w:themeColor="text1"/>
        </w:rPr>
        <w:t xml:space="preserve"> et al.</w:t>
      </w:r>
      <w:r w:rsidR="000339AD" w:rsidRPr="000339AD">
        <w:rPr>
          <w:rFonts w:cstheme="minorHAnsi"/>
          <w:noProof/>
          <w:color w:val="000000" w:themeColor="text1"/>
        </w:rPr>
        <w:t>, 2018)</w:t>
      </w:r>
      <w:r w:rsidR="000339AD" w:rsidRPr="000339AD">
        <w:rPr>
          <w:rFonts w:cstheme="minorHAnsi"/>
          <w:color w:val="000000" w:themeColor="text1"/>
        </w:rPr>
        <w:fldChar w:fldCharType="end"/>
      </w:r>
    </w:p>
    <w:p w14:paraId="6EFE98F9" w14:textId="652111D1" w:rsidR="00371FBB" w:rsidRDefault="000339AD" w:rsidP="00371FBB">
      <w:pPr>
        <w:pStyle w:val="ListParagraph"/>
        <w:numPr>
          <w:ilvl w:val="0"/>
          <w:numId w:val="37"/>
        </w:numPr>
        <w:spacing w:after="0" w:line="240" w:lineRule="auto"/>
        <w:rPr>
          <w:rFonts w:cstheme="minorHAnsi"/>
          <w:color w:val="000000" w:themeColor="text1"/>
        </w:rPr>
      </w:pPr>
      <w:r w:rsidRPr="000339AD">
        <w:rPr>
          <w:rFonts w:cstheme="minorHAnsi"/>
          <w:color w:val="000000" w:themeColor="text1"/>
        </w:rPr>
        <w:t xml:space="preserve">Alcohol consumption increased significantly during the COVID-19 pandemic, particularly amongst 18-30 year olds in the area, and for many this has not returned to pre-pandemic levels </w:t>
      </w:r>
      <w:r w:rsidRPr="000339AD">
        <w:rPr>
          <w:rFonts w:cstheme="minorHAnsi"/>
          <w:color w:val="000000" w:themeColor="text1"/>
        </w:rPr>
        <w:fldChar w:fldCharType="begin"/>
      </w:r>
      <w:r>
        <w:rPr>
          <w:rFonts w:cstheme="minorHAnsi"/>
          <w:color w:val="000000" w:themeColor="text1"/>
        </w:rPr>
        <w:instrText xml:space="preserve"> ADDIN EN.CITE &lt;EndNote&gt;&lt;Cite&gt;&lt;Author&gt;Divers&lt;/Author&gt;&lt;Year&gt;2022&lt;/Year&gt;&lt;RecNum&gt;1428&lt;/RecNum&gt;&lt;DisplayText&gt;(Divers, 2022)&lt;/DisplayText&gt;&lt;record&gt;&lt;rec-number&gt;1428&lt;/rec-number&gt;&lt;foreign-keys&gt;&lt;key app="EN" db-id="xs9axatw70vf2ze9vdmxt0skppvsfd0tst5z" timestamp="1694169863" guid="5454b4e9-f37a-496b-88dc-17debb33ade2"&gt;1428&lt;/key&gt;&lt;/foreign-keys&gt;&lt;ref-type name="Journal Article"&gt;17&lt;/ref-type&gt;&lt;contributors&gt;&lt;authors&gt;&lt;author&gt;Divers, Andrew&lt;/author&gt;&lt;/authors&gt;&lt;/contributors&gt;&lt;titles&gt;&lt;title&gt;The impact on young people will still be a shadow a lot further down the line.: Examining the costs of the pandemic for young people&lt;/title&gt;&lt;secondary-title&gt;Addiction science &amp;amp; clinical practice&lt;/secondary-title&gt;&lt;/titles&gt;&lt;periodical&gt;&lt;full-title&gt;Addiction science &amp;amp; clinical practice&lt;/full-title&gt;&lt;/periodical&gt;&lt;pages&gt;S16&lt;/pages&gt;&lt;volume&gt;17&lt;/volume&gt;&lt;number&gt;Suppl 1)&lt;/number&gt;&lt;dates&gt;&lt;year&gt;2022&lt;/year&gt;&lt;/dates&gt;&lt;isbn&gt;1940-0632&lt;/isbn&gt;&lt;urls&gt;&lt;/urls&gt;&lt;/record&gt;&lt;/Cite&gt;&lt;/EndNote&gt;</w:instrText>
      </w:r>
      <w:r w:rsidRPr="000339AD">
        <w:rPr>
          <w:rFonts w:cstheme="minorHAnsi"/>
          <w:color w:val="000000" w:themeColor="text1"/>
        </w:rPr>
        <w:fldChar w:fldCharType="separate"/>
      </w:r>
      <w:r w:rsidRPr="000339AD">
        <w:rPr>
          <w:rFonts w:cstheme="minorHAnsi"/>
          <w:noProof/>
          <w:color w:val="000000" w:themeColor="text1"/>
        </w:rPr>
        <w:t>(Divers, 2022)</w:t>
      </w:r>
      <w:r w:rsidRPr="000339AD">
        <w:rPr>
          <w:rFonts w:cstheme="minorHAnsi"/>
          <w:color w:val="000000" w:themeColor="text1"/>
        </w:rPr>
        <w:fldChar w:fldCharType="end"/>
      </w:r>
    </w:p>
    <w:p w14:paraId="4FE24ADB" w14:textId="07D24A1C" w:rsidR="000339AD" w:rsidRDefault="000339AD" w:rsidP="00371FBB">
      <w:pPr>
        <w:pStyle w:val="ListParagraph"/>
        <w:numPr>
          <w:ilvl w:val="0"/>
          <w:numId w:val="37"/>
        </w:numPr>
        <w:spacing w:after="0" w:line="240" w:lineRule="auto"/>
        <w:rPr>
          <w:rFonts w:cstheme="minorHAnsi"/>
          <w:color w:val="000000" w:themeColor="text1"/>
        </w:rPr>
      </w:pPr>
      <w:r>
        <w:rPr>
          <w:rFonts w:cstheme="minorHAnsi"/>
          <w:color w:val="000000" w:themeColor="text1"/>
        </w:rPr>
        <w:lastRenderedPageBreak/>
        <w:t xml:space="preserve">Middlesbrough has one of the highest rates of consumption of, and exposure to, cheap alcohol </w:t>
      </w:r>
      <w:r>
        <w:rPr>
          <w:rFonts w:cstheme="minorHAnsi"/>
          <w:color w:val="000000" w:themeColor="text1"/>
        </w:rPr>
        <w:fldChar w:fldCharType="begin"/>
      </w:r>
      <w:r>
        <w:rPr>
          <w:rFonts w:cstheme="minorHAnsi"/>
          <w:color w:val="000000" w:themeColor="text1"/>
        </w:rPr>
        <w:instrText xml:space="preserve"> ADDIN EN.CITE &lt;EndNote&gt;&lt;Cite&gt;&lt;Author&gt;Brennan&lt;/Author&gt;&lt;Year&gt;2023&lt;/Year&gt;&lt;RecNum&gt;1429&lt;/RecNum&gt;&lt;DisplayText&gt;(Brennan&lt;style face="italic"&gt; et al.&lt;/style&gt;, 2023)&lt;/DisplayText&gt;&lt;record&gt;&lt;rec-number&gt;1429&lt;/rec-number&gt;&lt;foreign-keys&gt;&lt;key app="EN" db-id="xs9axatw70vf2ze9vdmxt0skppvsfd0tst5z" timestamp="1694170052" guid="91234898-2359-47ee-84dc-acdc28ad4a8d"&gt;1429&lt;/key&gt;&lt;/foreign-keys&gt;&lt;ref-type name="Journal Article"&gt;17&lt;/ref-type&gt;&lt;contributors&gt;&lt;authors&gt;&lt;author&gt;Brennan, Alan&lt;/author&gt;&lt;author&gt;Angus, Colin&lt;/author&gt;&lt;author&gt;Pryce, Robert&lt;/author&gt;&lt;author&gt;Buykx, Penny&lt;/author&gt;&lt;author&gt;Henney, Madeleine&lt;/author&gt;&lt;author&gt;Gillespie, Duncan&lt;/author&gt;&lt;author&gt;Holmes, John&lt;/author&gt;&lt;author&gt;Meier, Petra S&lt;/author&gt;&lt;/authors&gt;&lt;/contributors&gt;&lt;titles&gt;&lt;title&gt;Effectiveness of subnational implementation of minimum unit price for alcohol: policy appraisal modelling for local authorities in England&lt;/title&gt;&lt;secondary-title&gt;Addiction&lt;/secondary-title&gt;&lt;/titles&gt;&lt;periodical&gt;&lt;full-title&gt;Addiction&lt;/full-title&gt;&lt;/periodical&gt;&lt;pages&gt;819-833&lt;/pages&gt;&lt;volume&gt;118&lt;/volume&gt;&lt;number&gt;5&lt;/number&gt;&lt;dates&gt;&lt;year&gt;2023&lt;/year&gt;&lt;/dates&gt;&lt;isbn&gt;0965-2140&lt;/isbn&gt;&lt;urls&gt;&lt;/urls&gt;&lt;/record&gt;&lt;/Cite&gt;&lt;/EndNote&gt;</w:instrText>
      </w:r>
      <w:r>
        <w:rPr>
          <w:rFonts w:cstheme="minorHAnsi"/>
          <w:color w:val="000000" w:themeColor="text1"/>
        </w:rPr>
        <w:fldChar w:fldCharType="separate"/>
      </w:r>
      <w:r>
        <w:rPr>
          <w:rFonts w:cstheme="minorHAnsi"/>
          <w:noProof/>
          <w:color w:val="000000" w:themeColor="text1"/>
        </w:rPr>
        <w:t>(Brennan</w:t>
      </w:r>
      <w:r w:rsidRPr="000339AD">
        <w:rPr>
          <w:rFonts w:cstheme="minorHAnsi"/>
          <w:i/>
          <w:noProof/>
          <w:color w:val="000000" w:themeColor="text1"/>
        </w:rPr>
        <w:t xml:space="preserve"> et al.</w:t>
      </w:r>
      <w:r>
        <w:rPr>
          <w:rFonts w:cstheme="minorHAnsi"/>
          <w:noProof/>
          <w:color w:val="000000" w:themeColor="text1"/>
        </w:rPr>
        <w:t>, 2023)</w:t>
      </w:r>
      <w:r>
        <w:rPr>
          <w:rFonts w:cstheme="minorHAnsi"/>
          <w:color w:val="000000" w:themeColor="text1"/>
        </w:rPr>
        <w:fldChar w:fldCharType="end"/>
      </w:r>
    </w:p>
    <w:p w14:paraId="3DC20240" w14:textId="685F0D94" w:rsidR="0037062F" w:rsidRPr="000339AD" w:rsidRDefault="0037062F" w:rsidP="00371FBB">
      <w:pPr>
        <w:pStyle w:val="ListParagraph"/>
        <w:numPr>
          <w:ilvl w:val="0"/>
          <w:numId w:val="37"/>
        </w:numPr>
        <w:spacing w:after="0" w:line="240" w:lineRule="auto"/>
        <w:rPr>
          <w:rFonts w:cstheme="minorHAnsi"/>
          <w:color w:val="000000" w:themeColor="text1"/>
        </w:rPr>
      </w:pPr>
      <w:r>
        <w:t xml:space="preserve">Results show that interventions in the prison setting have the potential to positively impact on alcohol use </w:t>
      </w:r>
      <w:r>
        <w:fldChar w:fldCharType="begin"/>
      </w:r>
      <w:r w:rsidR="009E1D09">
        <w:instrText xml:space="preserve"> ADDIN EN.CITE &lt;EndNote&gt;&lt;Cite&gt;&lt;Author&gt;Newbury-Birch&lt;/Author&gt;&lt;Year&gt;2018&lt;/Year&gt;&lt;RecNum&gt;1430&lt;/RecNum&gt;&lt;DisplayText&gt;(Newbury-Birch&lt;style face="italic"&gt; et al.&lt;/style&gt;, 2018)&lt;/DisplayText&gt;&lt;record&gt;&lt;rec-number&gt;1430&lt;/rec-number&gt;&lt;foreign-keys&gt;&lt;key app="EN" db-id="xs9axatw70vf2ze9vdmxt0skppvsfd0tst5z" timestamp="1694171534" guid="e9ffac90-7c81-47ed-b691-619661fb6ba4"&gt;1430&lt;/key&gt;&lt;/foreign-keys&gt;&lt;ref-type name="Journal Article"&gt;17&lt;/ref-type&gt;&lt;contributors&gt;&lt;authors&gt;&lt;author&gt;Newbury-Birch, Dorothy&lt;/author&gt;&lt;author&gt;Ferguson, Jennifer&lt;/author&gt;&lt;author&gt;Landale, Sarah&lt;/author&gt;&lt;author&gt;Giles, Emma L&lt;/author&gt;&lt;author&gt;McGeechan, Grant J&lt;/author&gt;&lt;author&gt;Gill, Charlotte&lt;/author&gt;&lt;author&gt;Stockdale, Kelly J&lt;/author&gt;&lt;author&gt;Holloway, Aisha&lt;/author&gt;&lt;/authors&gt;&lt;/contributors&gt;&lt;titles&gt;&lt;title&gt;A systematic review of the efficacy of alcohol interventions for incarcerated people&lt;/title&gt;&lt;secondary-title&gt;Alcohol and alcoholism&lt;/secondary-title&gt;&lt;/titles&gt;&lt;periodical&gt;&lt;full-title&gt;Alcohol and alcoholism&lt;/full-title&gt;&lt;/periodical&gt;&lt;pages&gt;412-425&lt;/pages&gt;&lt;volume&gt;53&lt;/volume&gt;&lt;number&gt;4&lt;/number&gt;&lt;dates&gt;&lt;year&gt;2018&lt;/year&gt;&lt;/dates&gt;&lt;isbn&gt;0735-0414&lt;/isbn&gt;&lt;urls&gt;&lt;/urls&gt;&lt;/record&gt;&lt;/Cite&gt;&lt;/EndNote&gt;</w:instrText>
      </w:r>
      <w:r>
        <w:fldChar w:fldCharType="separate"/>
      </w:r>
      <w:r>
        <w:rPr>
          <w:noProof/>
        </w:rPr>
        <w:t>(Newbury-Birch</w:t>
      </w:r>
      <w:r w:rsidRPr="0037062F">
        <w:rPr>
          <w:i/>
          <w:noProof/>
        </w:rPr>
        <w:t xml:space="preserve"> et al.</w:t>
      </w:r>
      <w:r>
        <w:rPr>
          <w:noProof/>
        </w:rPr>
        <w:t>, 2018)</w:t>
      </w:r>
      <w:r>
        <w:fldChar w:fldCharType="end"/>
      </w:r>
      <w:r>
        <w:t>.</w:t>
      </w:r>
    </w:p>
    <w:p w14:paraId="530936B6" w14:textId="77777777" w:rsidR="00EA42D3" w:rsidRDefault="00EA42D3" w:rsidP="00EA42D3">
      <w:pPr>
        <w:spacing w:after="0" w:line="240" w:lineRule="auto"/>
        <w:rPr>
          <w:b/>
          <w:bCs/>
          <w:sz w:val="24"/>
          <w:szCs w:val="24"/>
        </w:rPr>
      </w:pPr>
    </w:p>
    <w:p w14:paraId="24D138BA" w14:textId="4AF924E5" w:rsidR="00EA42D3" w:rsidRDefault="00EA42D3" w:rsidP="00EA42D3">
      <w:pPr>
        <w:spacing w:after="0" w:line="240" w:lineRule="auto"/>
        <w:rPr>
          <w:b/>
          <w:bCs/>
          <w:sz w:val="24"/>
          <w:szCs w:val="24"/>
        </w:rPr>
      </w:pPr>
      <w:r w:rsidRPr="00EA42D3">
        <w:rPr>
          <w:b/>
          <w:bCs/>
          <w:sz w:val="24"/>
          <w:szCs w:val="24"/>
        </w:rPr>
        <w:t>The main recommendations put forward by the above papers include:</w:t>
      </w:r>
    </w:p>
    <w:p w14:paraId="1709284E" w14:textId="77777777" w:rsidR="000339AD" w:rsidRPr="00A31FBE" w:rsidRDefault="000339AD" w:rsidP="00EA42D3">
      <w:pPr>
        <w:spacing w:after="0" w:line="240" w:lineRule="auto"/>
        <w:rPr>
          <w:b/>
          <w:bCs/>
        </w:rPr>
      </w:pPr>
    </w:p>
    <w:p w14:paraId="19BA9E78" w14:textId="60B3308C" w:rsidR="000339AD" w:rsidRPr="00A31FBE" w:rsidRDefault="000339AD" w:rsidP="000339AD">
      <w:pPr>
        <w:pStyle w:val="ListParagraph"/>
        <w:numPr>
          <w:ilvl w:val="0"/>
          <w:numId w:val="45"/>
        </w:numPr>
        <w:spacing w:after="0" w:line="240" w:lineRule="auto"/>
        <w:rPr>
          <w:b/>
          <w:bCs/>
        </w:rPr>
      </w:pPr>
      <w:r w:rsidRPr="00A31FBE">
        <w:rPr>
          <w:b/>
          <w:bCs/>
        </w:rPr>
        <w:t>There is a need to work with communities to address the causes of excessive alcohol consumption and to look at support for those in need.</w:t>
      </w:r>
    </w:p>
    <w:p w14:paraId="61929D2A" w14:textId="428263FD" w:rsidR="000339AD" w:rsidRPr="00A31FBE" w:rsidRDefault="000339AD" w:rsidP="000339AD">
      <w:pPr>
        <w:pStyle w:val="ListParagraph"/>
        <w:numPr>
          <w:ilvl w:val="0"/>
          <w:numId w:val="45"/>
        </w:numPr>
        <w:spacing w:after="0" w:line="240" w:lineRule="auto"/>
        <w:rPr>
          <w:b/>
          <w:bCs/>
        </w:rPr>
      </w:pPr>
      <w:r w:rsidRPr="00A31FBE">
        <w:rPr>
          <w:b/>
          <w:bCs/>
        </w:rPr>
        <w:t>Alcohol minimum unit pricing may reduce hazardous drinking associated with an abundance of cheap alcohol in the area.</w:t>
      </w:r>
    </w:p>
    <w:p w14:paraId="5B096BB1" w14:textId="744241C9" w:rsidR="000339AD" w:rsidRPr="00A31FBE" w:rsidRDefault="000339AD" w:rsidP="000339AD">
      <w:pPr>
        <w:pStyle w:val="ListParagraph"/>
        <w:numPr>
          <w:ilvl w:val="0"/>
          <w:numId w:val="45"/>
        </w:numPr>
        <w:spacing w:after="0" w:line="240" w:lineRule="auto"/>
        <w:rPr>
          <w:b/>
          <w:bCs/>
        </w:rPr>
      </w:pPr>
      <w:r w:rsidRPr="00A31FBE">
        <w:rPr>
          <w:b/>
          <w:bCs/>
        </w:rPr>
        <w:t>Implementing a local £0.50 MUP (Minimum Unit Price) for alcohol in northern English regions is estimated to result in larger percentage reductions in harms than the national average. In such regions, the minimum unit price policy would achieve larger reductions in alcohol consumption, alcohol-attributable mortality, hospitalization rates, NHS costs, crime rates and health inequalities.</w:t>
      </w:r>
    </w:p>
    <w:p w14:paraId="4D0D8400" w14:textId="5516867C" w:rsidR="00D054F7" w:rsidRPr="00A31FBE" w:rsidRDefault="00D054F7" w:rsidP="000339AD">
      <w:pPr>
        <w:pStyle w:val="ListParagraph"/>
        <w:numPr>
          <w:ilvl w:val="0"/>
          <w:numId w:val="45"/>
        </w:numPr>
        <w:spacing w:after="0" w:line="240" w:lineRule="auto"/>
        <w:rPr>
          <w:b/>
          <w:bCs/>
        </w:rPr>
      </w:pPr>
      <w:r w:rsidRPr="00A31FBE">
        <w:rPr>
          <w:b/>
          <w:bCs/>
        </w:rPr>
        <w:t>Education over alcohol content (units) in drinks could be an effective way of reducing consumption through education.</w:t>
      </w:r>
    </w:p>
    <w:p w14:paraId="383F7C99" w14:textId="77777777" w:rsidR="00371FBB" w:rsidRPr="00EA42D3" w:rsidRDefault="00371FBB" w:rsidP="00371FBB">
      <w:pPr>
        <w:rPr>
          <w:rFonts w:asciiTheme="majorHAnsi" w:hAnsiTheme="majorHAnsi" w:cstheme="majorHAnsi"/>
          <w:b/>
          <w:bCs/>
          <w:color w:val="000000" w:themeColor="text1"/>
        </w:rPr>
      </w:pPr>
    </w:p>
    <w:p w14:paraId="769BC209" w14:textId="77777777" w:rsidR="00371FBB" w:rsidRPr="000B6A1A" w:rsidRDefault="00371FBB" w:rsidP="007823C6">
      <w:pPr>
        <w:pStyle w:val="Heading2"/>
      </w:pPr>
      <w:r w:rsidRPr="000B6A1A">
        <w:t>Physical activity</w:t>
      </w:r>
    </w:p>
    <w:p w14:paraId="01275A2C" w14:textId="7509D276" w:rsidR="00A6238F" w:rsidRPr="00A6238F" w:rsidRDefault="00A6238F" w:rsidP="00371FBB">
      <w:pPr>
        <w:pStyle w:val="ListParagraph"/>
        <w:numPr>
          <w:ilvl w:val="0"/>
          <w:numId w:val="36"/>
        </w:numPr>
        <w:spacing w:after="0" w:line="240" w:lineRule="auto"/>
        <w:rPr>
          <w:rFonts w:asciiTheme="majorHAnsi" w:hAnsiTheme="majorHAnsi" w:cstheme="majorHAnsi"/>
          <w:color w:val="000000" w:themeColor="text1"/>
        </w:rPr>
      </w:pPr>
      <w:r>
        <w:t xml:space="preserve">Physical inactivity accounts for 16.6% of deaths in the United Kingdom. Overall, this costs the (UK) about £7.4 billion yearly. Furthermore, approximately 20% of (UK)'s population is less active than in the 1960s; if this present trend continues, approximately 35% of (UK)'s population will be less active by the year 2030 </w:t>
      </w:r>
      <w:r>
        <w:fldChar w:fldCharType="begin"/>
      </w:r>
      <w:r w:rsidR="009E1D09">
        <w:instrText xml:space="preserve"> ADDIN EN.CITE &lt;EndNote&gt;&lt;Cite&gt;&lt;Author&gt;Mbabazi&lt;/Author&gt;&lt;Year&gt;2022&lt;/Year&gt;&lt;RecNum&gt;1431&lt;/RecNum&gt;&lt;DisplayText&gt;(Mbabazi&lt;style face="italic"&gt; et al.&lt;/style&gt;, 2022)&lt;/DisplayText&gt;&lt;record&gt;&lt;rec-number&gt;1431&lt;/rec-number&gt;&lt;foreign-keys&gt;&lt;key app="EN" db-id="xs9axatw70vf2ze9vdmxt0skppvsfd0tst5z" timestamp="1694171734" guid="c7d8e928-9a2d-48e3-9dad-4fe69e78616b"&gt;1431&lt;/key&gt;&lt;/foreign-keys&gt;&lt;ref-type name="Journal Article"&gt;17&lt;/ref-type&gt;&lt;contributors&gt;&lt;authors&gt;&lt;author&gt;Mbabazi, Johnson&lt;/author&gt;&lt;author&gt;Kanmodi, Kehinde Kazeem&lt;/author&gt;&lt;author&gt;Kunonga, Edward&lt;/author&gt;&lt;author&gt;Tolchard, Barry&lt;/author&gt;&lt;author&gt;Nnyanzi, Lawrence Achilles&lt;/author&gt;&lt;/authors&gt;&lt;/contributors&gt;&lt;titles&gt;&lt;title&gt;Barriers and Facilitators of Physical Activity&lt;/title&gt;&lt;secondary-title&gt;Journal of Health and Allied Sciences NU&lt;/secondary-title&gt;&lt;/titles&gt;&lt;periodical&gt;&lt;full-title&gt;Journal of Health and Allied Sciences NU&lt;/full-title&gt;&lt;/periodical&gt;&lt;pages&gt;019-027&lt;/pages&gt;&lt;volume&gt;13&lt;/volume&gt;&lt;number&gt;01&lt;/number&gt;&lt;dates&gt;&lt;year&gt;2022&lt;/year&gt;&lt;/dates&gt;&lt;isbn&gt;2582-4287&lt;/isbn&gt;&lt;urls&gt;&lt;/urls&gt;&lt;/record&gt;&lt;/Cite&gt;&lt;/EndNote&gt;</w:instrText>
      </w:r>
      <w:r>
        <w:fldChar w:fldCharType="separate"/>
      </w:r>
      <w:r>
        <w:rPr>
          <w:noProof/>
        </w:rPr>
        <w:t>(Mbabazi</w:t>
      </w:r>
      <w:r w:rsidRPr="00A6238F">
        <w:rPr>
          <w:i/>
          <w:noProof/>
        </w:rPr>
        <w:t xml:space="preserve"> et al.</w:t>
      </w:r>
      <w:r>
        <w:rPr>
          <w:noProof/>
        </w:rPr>
        <w:t>, 2022)</w:t>
      </w:r>
      <w:r>
        <w:fldChar w:fldCharType="end"/>
      </w:r>
    </w:p>
    <w:p w14:paraId="6B08522F" w14:textId="0222006D" w:rsidR="00371FBB" w:rsidRPr="00A6238F" w:rsidRDefault="00A6238F" w:rsidP="00A6238F">
      <w:pPr>
        <w:pStyle w:val="ListParagraph"/>
        <w:numPr>
          <w:ilvl w:val="0"/>
          <w:numId w:val="36"/>
        </w:numPr>
        <w:spacing w:after="0" w:line="240" w:lineRule="auto"/>
        <w:rPr>
          <w:rFonts w:asciiTheme="majorHAnsi" w:hAnsiTheme="majorHAnsi" w:cstheme="majorHAnsi"/>
          <w:color w:val="000000" w:themeColor="text1"/>
        </w:rPr>
      </w:pPr>
      <w:r>
        <w:t xml:space="preserve">Past research has identified that individuals from BAME communities face health inequalities and report poorer outcomes from numerous health interventions </w:t>
      </w:r>
      <w:r>
        <w:fldChar w:fldCharType="begin"/>
      </w:r>
      <w:r w:rsidR="009E1D09">
        <w:instrText xml:space="preserve"> ADDIN EN.CITE &lt;EndNote&gt;&lt;Cite&gt;&lt;Author&gt;FRSPH&lt;/Author&gt;&lt;Year&gt;2022&lt;/Year&gt;&lt;RecNum&gt;1432&lt;/RecNum&gt;&lt;DisplayText&gt;(FRSPH&lt;style face="italic"&gt; et al.&lt;/style&gt;, 2022)&lt;/DisplayText&gt;&lt;record&gt;&lt;rec-number&gt;1432&lt;/rec-number&gt;&lt;foreign-keys&gt;&lt;key app="EN" db-id="xs9axatw70vf2ze9vdmxt0skppvsfd0tst5z" timestamp="1694171933" guid="ba449796-4e87-4b25-ac4a-2f6deab8d756"&gt;1432&lt;/key&gt;&lt;/foreign-keys&gt;&lt;ref-type name="Journal Article"&gt;17&lt;/ref-type&gt;&lt;contributors&gt;&lt;authors&gt;&lt;author&gt;FRSPH, Mr Johnson Mbabazi&lt;/author&gt;&lt;author&gt;MacGregor, Fiona&lt;/author&gt;&lt;author&gt;Salman, Mona&lt;/author&gt;&lt;author&gt;Breckon, Jeff&lt;/author&gt;&lt;author&gt;Kunonga, Edward&lt;/author&gt;&lt;author&gt;Tolchard, Barry&lt;/author&gt;&lt;author&gt;Nnyanzi, Lawrence&lt;/author&gt;&lt;/authors&gt;&lt;/contributors&gt;&lt;titles&gt;&lt;title&gt;Exploring the barriers and facilitators to making healthy physical activity lifestyle choices among UK BAME adults during covid-19 pandemic: A study protocol&lt;/title&gt;&lt;secondary-title&gt;International Journal of Physical Activity and Health&lt;/secondary-title&gt;&lt;/titles&gt;&lt;periodical&gt;&lt;full-title&gt;International Journal of Physical Activity and Health&lt;/full-title&gt;&lt;/periodical&gt;&lt;pages&gt;1&lt;/pages&gt;&lt;volume&gt;1&lt;/volume&gt;&lt;number&gt;3&lt;/number&gt;&lt;dates&gt;&lt;year&gt;2022&lt;/year&gt;&lt;/dates&gt;&lt;isbn&gt;2689-5285&lt;/isbn&gt;&lt;urls&gt;&lt;/urls&gt;&lt;/record&gt;&lt;/Cite&gt;&lt;/EndNote&gt;</w:instrText>
      </w:r>
      <w:r>
        <w:fldChar w:fldCharType="separate"/>
      </w:r>
      <w:r>
        <w:rPr>
          <w:noProof/>
        </w:rPr>
        <w:t>(FRSPH</w:t>
      </w:r>
      <w:r w:rsidRPr="00A6238F">
        <w:rPr>
          <w:i/>
          <w:noProof/>
        </w:rPr>
        <w:t xml:space="preserve"> et al.</w:t>
      </w:r>
      <w:r>
        <w:rPr>
          <w:noProof/>
        </w:rPr>
        <w:t>, 2022)</w:t>
      </w:r>
      <w:r>
        <w:fldChar w:fldCharType="end"/>
      </w:r>
    </w:p>
    <w:p w14:paraId="04C1AA3C" w14:textId="67AAE4AC" w:rsidR="00A6238F" w:rsidRPr="00A6238F" w:rsidRDefault="00A6238F" w:rsidP="00A6238F">
      <w:pPr>
        <w:pStyle w:val="ListParagraph"/>
        <w:numPr>
          <w:ilvl w:val="0"/>
          <w:numId w:val="36"/>
        </w:numPr>
        <w:spacing w:after="0" w:line="240" w:lineRule="auto"/>
        <w:rPr>
          <w:rFonts w:asciiTheme="majorHAnsi" w:hAnsiTheme="majorHAnsi" w:cstheme="majorHAnsi"/>
          <w:color w:val="000000" w:themeColor="text1"/>
        </w:rPr>
      </w:pPr>
      <w:r>
        <w:t xml:space="preserve">There is a strong correlation between physical activity and mental health </w:t>
      </w:r>
      <w:r>
        <w:fldChar w:fldCharType="begin"/>
      </w:r>
      <w:r w:rsidR="009E1D09">
        <w:instrText xml:space="preserve"> ADDIN EN.CITE &lt;EndNote&gt;&lt;Cite&gt;&lt;Author&gt;Jacob&lt;/Author&gt;&lt;Year&gt;2020&lt;/Year&gt;&lt;RecNum&gt;1433&lt;/RecNum&gt;&lt;DisplayText&gt;(Jacob&lt;style face="italic"&gt; et al.&lt;/style&gt;, 2020)&lt;/DisplayText&gt;&lt;record&gt;&lt;rec-number&gt;1433&lt;/rec-number&gt;&lt;foreign-keys&gt;&lt;key app="EN" db-id="xs9axatw70vf2ze9vdmxt0skppvsfd0tst5z" timestamp="1694171975" guid="6a161c05-5af4-4d00-8d32-13d59e3b70dd"&gt;1433&lt;/key&gt;&lt;/foreign-keys&gt;&lt;ref-type name="Journal Article"&gt;17&lt;/ref-type&gt;&lt;contributors&gt;&lt;authors&gt;&lt;author&gt;Jacob, Louis&lt;/author&gt;&lt;author&gt;Tully, Mark A&lt;/author&gt;&lt;author&gt;Barnett, Yvonne&lt;/author&gt;&lt;author&gt;Lopez-Sanchez, Guillermo F&lt;/author&gt;&lt;author&gt;Butler, Laurie&lt;/author&gt;&lt;author&gt;Schuch, Felipe&lt;/author&gt;&lt;author&gt;López-Bueno, Rubén&lt;/author&gt;&lt;author&gt;McDermott, Daragh&lt;/author&gt;&lt;author&gt;Firth, Joseph&lt;/author&gt;&lt;author&gt;Grabovac, Igor&lt;/author&gt;&lt;/authors&gt;&lt;/contributors&gt;&lt;titles&gt;&lt;title&gt;The relationship between physical activity and mental health in a sample of the UK public: A cross-sectional study during the implementation of COVID-19 social distancing measures&lt;/title&gt;&lt;secondary-title&gt;Mental health and physical activity&lt;/secondary-title&gt;&lt;/titles&gt;&lt;periodical&gt;&lt;full-title&gt;Mental health and physical activity&lt;/full-title&gt;&lt;/periodical&gt;&lt;pages&gt;100345&lt;/pages&gt;&lt;volume&gt;19&lt;/volume&gt;&lt;dates&gt;&lt;year&gt;2020&lt;/year&gt;&lt;/dates&gt;&lt;isbn&gt;1755-2966&lt;/isbn&gt;&lt;urls&gt;&lt;/urls&gt;&lt;/record&gt;&lt;/Cite&gt;&lt;/EndNote&gt;</w:instrText>
      </w:r>
      <w:r>
        <w:fldChar w:fldCharType="separate"/>
      </w:r>
      <w:r>
        <w:rPr>
          <w:noProof/>
        </w:rPr>
        <w:t>(Jacob</w:t>
      </w:r>
      <w:r w:rsidRPr="00A6238F">
        <w:rPr>
          <w:i/>
          <w:noProof/>
        </w:rPr>
        <w:t xml:space="preserve"> et al.</w:t>
      </w:r>
      <w:r>
        <w:rPr>
          <w:noProof/>
        </w:rPr>
        <w:t>, 2020)</w:t>
      </w:r>
      <w:r>
        <w:fldChar w:fldCharType="end"/>
      </w:r>
    </w:p>
    <w:p w14:paraId="1ADEEC05" w14:textId="77777777" w:rsidR="00371FBB" w:rsidRDefault="00371FBB" w:rsidP="00371FBB">
      <w:pPr>
        <w:rPr>
          <w:rFonts w:asciiTheme="majorHAnsi" w:hAnsiTheme="majorHAnsi" w:cstheme="majorHAnsi"/>
          <w:b/>
          <w:bCs/>
          <w:color w:val="000000" w:themeColor="text1"/>
        </w:rPr>
      </w:pPr>
    </w:p>
    <w:p w14:paraId="2384D5EF" w14:textId="77777777" w:rsidR="00EA42D3" w:rsidRDefault="00EA42D3" w:rsidP="00EA42D3">
      <w:pPr>
        <w:spacing w:after="0" w:line="240" w:lineRule="auto"/>
        <w:rPr>
          <w:b/>
          <w:bCs/>
          <w:sz w:val="24"/>
          <w:szCs w:val="24"/>
        </w:rPr>
      </w:pPr>
      <w:r w:rsidRPr="00371FBB">
        <w:rPr>
          <w:b/>
          <w:bCs/>
          <w:sz w:val="24"/>
          <w:szCs w:val="24"/>
        </w:rPr>
        <w:t>The main recommendations put forward by the above papers include:</w:t>
      </w:r>
    </w:p>
    <w:p w14:paraId="45E60432" w14:textId="77777777" w:rsidR="00371FBB" w:rsidRPr="00EA42D3" w:rsidRDefault="00371FBB" w:rsidP="00EA42D3">
      <w:pPr>
        <w:pStyle w:val="ListParagraph"/>
        <w:numPr>
          <w:ilvl w:val="0"/>
          <w:numId w:val="42"/>
        </w:numPr>
        <w:spacing w:after="0" w:line="240" w:lineRule="auto"/>
        <w:rPr>
          <w:rFonts w:cstheme="minorHAnsi"/>
          <w:b/>
          <w:bCs/>
          <w:color w:val="000000" w:themeColor="text1"/>
        </w:rPr>
      </w:pPr>
      <w:r w:rsidRPr="00EA42D3">
        <w:rPr>
          <w:rFonts w:cstheme="minorHAnsi"/>
          <w:b/>
          <w:bCs/>
          <w:color w:val="000000" w:themeColor="text1"/>
        </w:rPr>
        <w:t xml:space="preserve">There were connections made between physical activity and improved mental health. One key intervention to prevent certain diseases is to increase the percentage of people who are physically active. Offer low/no cost alternatives through community-led initiatives. </w:t>
      </w:r>
    </w:p>
    <w:p w14:paraId="243BBDD8" w14:textId="77777777" w:rsidR="00371FBB" w:rsidRPr="00EA42D3" w:rsidRDefault="00371FBB" w:rsidP="00EA42D3">
      <w:pPr>
        <w:pStyle w:val="ListParagraph"/>
        <w:numPr>
          <w:ilvl w:val="0"/>
          <w:numId w:val="42"/>
        </w:numPr>
        <w:spacing w:after="0" w:line="240" w:lineRule="auto"/>
        <w:rPr>
          <w:rFonts w:cstheme="minorHAnsi"/>
          <w:b/>
          <w:bCs/>
          <w:color w:val="000000" w:themeColor="text1"/>
        </w:rPr>
      </w:pPr>
      <w:r w:rsidRPr="00EA42D3">
        <w:rPr>
          <w:rFonts w:cstheme="minorHAnsi"/>
          <w:b/>
          <w:bCs/>
          <w:color w:val="000000" w:themeColor="text1"/>
        </w:rPr>
        <w:t xml:space="preserve">Promote physical activity campaigns like Change4Life and Better Health – offer online activities or health apps which encourages low impact activity such as 10 minutes of walking each </w:t>
      </w:r>
      <w:proofErr w:type="gramStart"/>
      <w:r w:rsidRPr="00EA42D3">
        <w:rPr>
          <w:rFonts w:cstheme="minorHAnsi"/>
          <w:b/>
          <w:bCs/>
          <w:color w:val="000000" w:themeColor="text1"/>
        </w:rPr>
        <w:t>day</w:t>
      </w:r>
      <w:proofErr w:type="gramEnd"/>
      <w:r w:rsidRPr="00EA42D3">
        <w:rPr>
          <w:rFonts w:cstheme="minorHAnsi"/>
          <w:b/>
          <w:bCs/>
          <w:color w:val="000000" w:themeColor="text1"/>
        </w:rPr>
        <w:t xml:space="preserve"> </w:t>
      </w:r>
    </w:p>
    <w:p w14:paraId="3E274953" w14:textId="572E9875" w:rsidR="00371FBB" w:rsidRPr="00A6238F" w:rsidRDefault="00371FBB" w:rsidP="00371FBB">
      <w:pPr>
        <w:pStyle w:val="ListParagraph"/>
        <w:numPr>
          <w:ilvl w:val="0"/>
          <w:numId w:val="42"/>
        </w:numPr>
        <w:spacing w:after="0" w:line="240" w:lineRule="auto"/>
        <w:rPr>
          <w:rFonts w:cstheme="minorHAnsi"/>
          <w:b/>
          <w:bCs/>
          <w:color w:val="000000" w:themeColor="text1"/>
        </w:rPr>
      </w:pPr>
      <w:r w:rsidRPr="00EA42D3">
        <w:rPr>
          <w:rFonts w:cstheme="minorHAnsi"/>
          <w:b/>
          <w:bCs/>
          <w:color w:val="000000" w:themeColor="text1"/>
        </w:rPr>
        <w:t xml:space="preserve">However, often campaigns take on an ableist approach to physical activity and alternative methods that are inclusive need to be considered to allow activity to be accessible to </w:t>
      </w:r>
      <w:proofErr w:type="gramStart"/>
      <w:r w:rsidRPr="00EA42D3">
        <w:rPr>
          <w:rFonts w:cstheme="minorHAnsi"/>
          <w:b/>
          <w:bCs/>
          <w:color w:val="000000" w:themeColor="text1"/>
        </w:rPr>
        <w:t>all</w:t>
      </w:r>
      <w:proofErr w:type="gramEnd"/>
    </w:p>
    <w:p w14:paraId="4BF2A9C3" w14:textId="77777777" w:rsidR="00371FBB" w:rsidRPr="00371FBB" w:rsidRDefault="00371FBB" w:rsidP="00371FBB"/>
    <w:p w14:paraId="250B1E6C" w14:textId="7E416C0F" w:rsidR="00F51A7F" w:rsidRDefault="00CA19F6" w:rsidP="00F51A7F">
      <w:pPr>
        <w:pStyle w:val="Heading2"/>
      </w:pPr>
      <w:r>
        <w:t>Genetics:</w:t>
      </w:r>
    </w:p>
    <w:p w14:paraId="7BE7BB0A" w14:textId="30D773F1" w:rsidR="00AA4C8E" w:rsidRPr="00AA4C8E" w:rsidRDefault="00AA4C8E" w:rsidP="00AA4C8E">
      <w:pPr>
        <w:pStyle w:val="ListParagraph"/>
        <w:numPr>
          <w:ilvl w:val="0"/>
          <w:numId w:val="17"/>
        </w:numPr>
        <w:tabs>
          <w:tab w:val="left" w:pos="720"/>
        </w:tabs>
        <w:rPr>
          <w:b/>
          <w:bCs/>
          <w:sz w:val="24"/>
          <w:szCs w:val="24"/>
        </w:rPr>
      </w:pPr>
      <w:r>
        <w:t xml:space="preserve">Multiple protective factors model influencing lifespan and longevity (top 1% survival) in humans, with prominent roles for cardiovascular-related pathways </w:t>
      </w:r>
      <w:r>
        <w:fldChar w:fldCharType="begin">
          <w:fldData xml:space="preserve">PEVuZE5vdGU+PENpdGU+PEF1dGhvcj5QaWxsaW5nPC9BdXRob3I+PFllYXI+MjAxNjwvWWVhcj48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</w:fldData>
        </w:fldChar>
      </w:r>
      <w:r w:rsidR="00371FBB">
        <w:instrText xml:space="preserve"> ADDIN EN.CITE </w:instrText>
      </w:r>
      <w:r w:rsidR="00371FBB">
        <w:fldChar w:fldCharType="begin">
          <w:fldData xml:space="preserve">PEVuZE5vdGU+PENpdGU+PEF1dGhvcj5QaWxsaW5nPC9BdXRob3I+PFllYXI+MjAxNjwvWWVhcj48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</w:fldData>
        </w:fldChar>
      </w:r>
      <w:r w:rsidR="00371FBB">
        <w:instrText xml:space="preserve"> ADDIN EN.CITE.DATA </w:instrText>
      </w:r>
      <w:r w:rsidR="00371FBB">
        <w:fldChar w:fldCharType="end"/>
      </w:r>
      <w:r>
        <w:fldChar w:fldCharType="separate"/>
      </w:r>
      <w:r>
        <w:rPr>
          <w:noProof/>
        </w:rPr>
        <w:t>(Pilling</w:t>
      </w:r>
      <w:r w:rsidRPr="00AA4C8E">
        <w:rPr>
          <w:i/>
          <w:noProof/>
        </w:rPr>
        <w:t xml:space="preserve"> et al.</w:t>
      </w:r>
      <w:r>
        <w:rPr>
          <w:noProof/>
        </w:rPr>
        <w:t>, 2016)</w:t>
      </w:r>
      <w:r>
        <w:fldChar w:fldCharType="end"/>
      </w:r>
      <w:r>
        <w:t>. Several of these genetically influenced risks, including blood pressure and tobacco exposure, are potentially modifiable.</w:t>
      </w:r>
    </w:p>
    <w:p w14:paraId="3B379FBA" w14:textId="71D1E2CC" w:rsidR="00A6238F" w:rsidRPr="00145505" w:rsidRDefault="00AA4C8E" w:rsidP="00145505">
      <w:pPr>
        <w:pStyle w:val="ListParagraph"/>
        <w:numPr>
          <w:ilvl w:val="0"/>
          <w:numId w:val="17"/>
        </w:numPr>
        <w:tabs>
          <w:tab w:val="left" w:pos="720"/>
        </w:tabs>
        <w:rPr>
          <w:b/>
          <w:bCs/>
          <w:sz w:val="24"/>
          <w:szCs w:val="24"/>
        </w:rPr>
      </w:pPr>
      <w:r>
        <w:t xml:space="preserve">Early-onset cancer morbidity continues to increase worldwide with notable variances in mortality and Disability-Adjusted Life Years (DALYs) between areas, countries, sex and cancer types </w:t>
      </w:r>
      <w:r>
        <w:fldChar w:fldCharType="begin"/>
      </w:r>
      <w:r w:rsidR="00371FBB">
        <w:instrText xml:space="preserve"> ADDIN EN.CITE &lt;EndNote&gt;&lt;Cite&gt;&lt;Author&gt;Jianhui&lt;/Author&gt;&lt;Year&gt;2023&lt;/Year&gt;&lt;RecNum&gt;1407&lt;/RecNum&gt;&lt;DisplayText&gt;(Jianhui&lt;style face="italic"&gt; et al.&lt;/style&gt;, 2023)&lt;/DisplayText&gt;&lt;record&gt;&lt;rec-number&gt;1407&lt;/rec-number&gt;&lt;foreign-keys&gt;&lt;key app="EN" db-id="xs9axatw70vf2ze9vdmxt0skppvsfd0tst5z" timestamp="1694075683" guid="dfa4dde8-2d8e-4566-9242-53900ce44128"&gt;1407&lt;/key&gt;&lt;/foreign-keys&gt;&lt;ref-type name="Journal Article"&gt;17&lt;/ref-type&gt;&lt;contributors&gt;&lt;authors&gt;&lt;author&gt;Jianhui, Zhao&lt;/author&gt;&lt;author&gt;Liying, Xu&lt;/author&gt;&lt;author&gt;Jing, Sun&lt;/author&gt;&lt;author&gt;Mingyang, Song&lt;/author&gt;&lt;author&gt;Lijuan, Wang&lt;/author&gt;&lt;author&gt;Shuai, Yuan&lt;/author&gt;&lt;author&gt;Yingshuang, Zhu&lt;/author&gt;&lt;author&gt;Zhengwei, Wan&lt;/author&gt;&lt;author&gt;Susanna, Larsson&lt;/author&gt;&lt;author&gt;Konstantinos, Tsilidis&lt;/author&gt;&lt;author&gt;Malcolm, Dunlop&lt;/author&gt;&lt;author&gt;Harry, Campbell&lt;/author&gt;&lt;author&gt;Igor, Rudan&lt;/author&gt;&lt;author&gt;Peige, Song&lt;/author&gt;&lt;author&gt;Evropi, Theodoratou&lt;/author&gt;&lt;author&gt;Kefeng, Ding&lt;/author&gt;&lt;author&gt;Xue, Li&lt;/author&gt;&lt;/authors&gt;&lt;/contributors&gt;&lt;titles&gt;&lt;title&gt;Global trends in incidence, death, burden and risk factors of early-onset cancer from 1990 to 2019&lt;/title&gt;&lt;secondary-title&gt;BMJ Oncology&lt;/secondary-title&gt;&lt;/titles&gt;&lt;periodical&gt;&lt;full-title&gt;BMJ Oncology&lt;/full-title&gt;&lt;/periodical&gt;&lt;pages&gt;e000049&lt;/pages&gt;&lt;volume&gt;2&lt;/volume&gt;&lt;number&gt;1&lt;/number&gt;&lt;dates&gt;&lt;year&gt;2023&lt;/year&gt;&lt;/dates&gt;&lt;urls&gt;&lt;related-urls&gt;&lt;url&gt;http://bmjoncology.bmj.com/content/2/1/e000049.abstract&lt;/url&gt;&lt;/related-urls&gt;&lt;/urls&gt;&lt;electronic-resource-num&gt;10.1136/bmjonc-2023-000049&lt;/electronic-resource-num&gt;&lt;/record&gt;&lt;/Cite&gt;&lt;/EndNote&gt;</w:instrText>
      </w:r>
      <w:r>
        <w:fldChar w:fldCharType="separate"/>
      </w:r>
      <w:r>
        <w:rPr>
          <w:noProof/>
        </w:rPr>
        <w:t>(Jianhui</w:t>
      </w:r>
      <w:r w:rsidRPr="00AA4C8E">
        <w:rPr>
          <w:i/>
          <w:noProof/>
        </w:rPr>
        <w:t xml:space="preserve"> et al.</w:t>
      </w:r>
      <w:r>
        <w:rPr>
          <w:noProof/>
        </w:rPr>
        <w:t>, 2023)</w:t>
      </w:r>
      <w:r>
        <w:fldChar w:fldCharType="end"/>
      </w:r>
      <w:r w:rsidR="00145505">
        <w:t>.</w:t>
      </w:r>
    </w:p>
    <w:p w14:paraId="07D034C4" w14:textId="4294EE13" w:rsidR="00AA4C8E" w:rsidRPr="009E1D09" w:rsidRDefault="00145505" w:rsidP="009E1D09">
      <w:pPr>
        <w:pStyle w:val="ListParagraph"/>
        <w:numPr>
          <w:ilvl w:val="0"/>
          <w:numId w:val="17"/>
        </w:numPr>
        <w:tabs>
          <w:tab w:val="left" w:pos="720"/>
        </w:tabs>
        <w:rPr>
          <w:b/>
          <w:bCs/>
          <w:sz w:val="24"/>
          <w:szCs w:val="24"/>
        </w:rPr>
      </w:pPr>
      <w:r>
        <w:lastRenderedPageBreak/>
        <w:t xml:space="preserve">Genetic factors may influence susceptibility to traditionally perceived ‘non-heritable’ conditions such as Type 2 Diabetes </w:t>
      </w:r>
      <w:r>
        <w:fldChar w:fldCharType="begin"/>
      </w:r>
      <w:r w:rsidR="009E1D09">
        <w:instrText xml:space="preserve"> ADDIN EN.CITE &lt;EndNote&gt;&lt;Cite&gt;&lt;Author&gt;Katherine&lt;/Author&gt;&lt;Year&gt;2021&lt;/Year&gt;&lt;RecNum&gt;1434&lt;/RecNum&gt;&lt;DisplayText&gt;(Katherine&lt;style face="italic"&gt; et al.&lt;/style&gt;, 2021)&lt;/DisplayText&gt;&lt;record&gt;&lt;rec-number&gt;1434&lt;/rec-number&gt;&lt;foreign-keys&gt;&lt;key app="EN" db-id="xs9axatw70vf2ze9vdmxt0skppvsfd0tst5z" timestamp="1694172217" guid="f77e2de3-8cce-43f1-a2fd-881199fc078d"&gt;1434&lt;/key&gt;&lt;/foreign-keys&gt;&lt;ref-type name="Journal Article"&gt;17&lt;/ref-type&gt;&lt;contributors&gt;&lt;authors&gt;&lt;author&gt;Katherine, M. Livingstone&lt;/author&gt;&lt;author&gt;Gavin, Abbott&lt;/author&gt;&lt;author&gt;Steven, J. Bowe&lt;/author&gt;&lt;author&gt;Joey, Ward&lt;/author&gt;&lt;author&gt;Catherine, Milte&lt;/author&gt;&lt;author&gt;Sarah, A. McNaughton&lt;/author&gt;&lt;/authors&gt;&lt;/contributors&gt;&lt;titles&gt;&lt;title&gt;Diet quality indices, genetic risk and risk of cardiovascular disease and mortality: a longitudinal analysis of 77 004 UK Biobank participants&lt;/title&gt;&lt;secondary-title&gt;BMJ Open&lt;/secondary-title&gt;&lt;/titles&gt;&lt;periodical&gt;&lt;full-title&gt;BMJ Open&lt;/full-title&gt;&lt;/periodical&gt;&lt;pages&gt;e045362&lt;/pages&gt;&lt;volume&gt;11&lt;/volume&gt;&lt;number&gt;4&lt;/number&gt;&lt;dates&gt;&lt;year&gt;2021&lt;/year&gt;&lt;/dates&gt;&lt;urls&gt;&lt;related-urls&gt;&lt;url&gt;http://bmjopen.bmj.com/content/11/4/e045362.abstract&lt;/url&gt;&lt;/related-urls&gt;&lt;/urls&gt;&lt;electronic-resource-num&gt;10.1136/bmjopen-2020-045362&lt;/electronic-resource-num&gt;&lt;/record&gt;&lt;/Cite&gt;&lt;/EndNote&gt;</w:instrText>
      </w:r>
      <w:r>
        <w:fldChar w:fldCharType="separate"/>
      </w:r>
      <w:r>
        <w:rPr>
          <w:noProof/>
        </w:rPr>
        <w:t>(Katherine</w:t>
      </w:r>
      <w:r w:rsidRPr="00145505">
        <w:rPr>
          <w:i/>
          <w:noProof/>
        </w:rPr>
        <w:t xml:space="preserve"> et al.</w:t>
      </w:r>
      <w:r>
        <w:rPr>
          <w:noProof/>
        </w:rPr>
        <w:t>, 2021)</w:t>
      </w:r>
      <w:r>
        <w:fldChar w:fldCharType="end"/>
      </w:r>
    </w:p>
    <w:p w14:paraId="4E74AC6E" w14:textId="223652B4" w:rsidR="009E1D09" w:rsidRPr="009E1D09" w:rsidRDefault="009E1D09" w:rsidP="009E1D09">
      <w:pPr>
        <w:pStyle w:val="ListParagraph"/>
        <w:numPr>
          <w:ilvl w:val="0"/>
          <w:numId w:val="17"/>
        </w:numPr>
        <w:tabs>
          <w:tab w:val="left" w:pos="720"/>
        </w:tabs>
        <w:rPr>
          <w:b/>
          <w:bCs/>
          <w:sz w:val="24"/>
          <w:szCs w:val="24"/>
        </w:rPr>
      </w:pPr>
      <w:r>
        <w:t xml:space="preserve">Genome-wide association studies (GWASs) have identified thousands of variants associated with biological traits and diseases. Overall, these results demonstrate widespread pleiotropy (genetic variants associated with more than one trait) </w:t>
      </w:r>
      <w:r>
        <w:fldChar w:fldCharType="begin"/>
      </w:r>
      <w:r w:rsidR="008311DF">
        <w:instrText xml:space="preserve"> ADDIN EN.CITE &lt;EndNote&gt;&lt;Cite&gt;&lt;Author&gt;Jukarainen&lt;/Author&gt;&lt;Year&gt;2022&lt;/Year&gt;&lt;RecNum&gt;1435&lt;/RecNum&gt;&lt;DisplayText&gt;(Jukarainen&lt;style face="italic"&gt; et al.&lt;/style&gt;, 2022)&lt;/DisplayText&gt;&lt;record&gt;&lt;rec-number&gt;1435&lt;/rec-number&gt;&lt;foreign-keys&gt;&lt;key app="EN" db-id="xs9axatw70vf2ze9vdmxt0skppvsfd0tst5z" timestamp="1694172486" guid="33547228-d3e9-4512-a9fd-f860c7f0163f"&gt;1435&lt;/key&gt;&lt;/foreign-keys&gt;&lt;ref-type name="Journal Article"&gt;17&lt;/ref-type&gt;&lt;contributors&gt;&lt;authors&gt;&lt;author&gt;Jukarainen, Sakari&lt;/author&gt;&lt;author&gt;Kiiskinen, Tuomo&lt;/author&gt;&lt;author&gt;Kuitunen, Sara&lt;/author&gt;&lt;author&gt;Havulinna, Aki S&lt;/author&gt;&lt;author&gt;Karjalainen, Juha&lt;/author&gt;&lt;author&gt;Cordioli, Mattia&lt;/author&gt;&lt;author&gt;Rämö, Joel T&lt;/author&gt;&lt;author&gt;Mars, Nina&lt;/author&gt;&lt;author&gt;FinnGen&lt;/author&gt;&lt;author&gt;Samocha, Kaitlin E&lt;/author&gt;&lt;/authors&gt;&lt;/contributors&gt;&lt;titles&gt;&lt;title&gt;Genetic risk factors have a substantial impact on healthy life years&lt;/title&gt;&lt;secondary-title&gt;Nature medicine&lt;/secondary-title&gt;&lt;/titles&gt;&lt;periodical&gt;&lt;full-title&gt;Nature medicine&lt;/full-title&gt;&lt;/periodical&gt;&lt;pages&gt;1893-1901&lt;/pages&gt;&lt;volume&gt;28&lt;/volume&gt;&lt;number&gt;9&lt;/number&gt;&lt;dates&gt;&lt;year&gt;2022&lt;/year&gt;&lt;/dates&gt;&lt;isbn&gt;1078-8956&lt;/isbn&gt;&lt;urls&gt;&lt;/urls&gt;&lt;/record&gt;&lt;/Cite&gt;&lt;/EndNote&gt;</w:instrText>
      </w:r>
      <w:r>
        <w:fldChar w:fldCharType="separate"/>
      </w:r>
      <w:r>
        <w:rPr>
          <w:noProof/>
        </w:rPr>
        <w:t>(Jukarainen</w:t>
      </w:r>
      <w:r w:rsidRPr="009E1D09">
        <w:rPr>
          <w:i/>
          <w:noProof/>
        </w:rPr>
        <w:t xml:space="preserve"> et al.</w:t>
      </w:r>
      <w:r>
        <w:rPr>
          <w:noProof/>
        </w:rPr>
        <w:t>, 2022)</w:t>
      </w:r>
      <w:r>
        <w:fldChar w:fldCharType="end"/>
      </w:r>
    </w:p>
    <w:p w14:paraId="731A2CF6" w14:textId="59C8CF94" w:rsidR="004B4890" w:rsidRPr="00AA4C8E" w:rsidRDefault="004B4890" w:rsidP="00AA4C8E">
      <w:pPr>
        <w:tabs>
          <w:tab w:val="left" w:pos="720"/>
        </w:tabs>
        <w:ind w:left="360"/>
        <w:rPr>
          <w:b/>
          <w:bCs/>
          <w:sz w:val="24"/>
          <w:szCs w:val="24"/>
        </w:rPr>
      </w:pPr>
      <w:r w:rsidRPr="00AA4C8E">
        <w:rPr>
          <w:b/>
          <w:bCs/>
          <w:sz w:val="24"/>
          <w:szCs w:val="24"/>
        </w:rPr>
        <w:t>The main recommendations put forward by the above papers include:</w:t>
      </w:r>
    </w:p>
    <w:p w14:paraId="479ADE6C" w14:textId="09634B0D" w:rsidR="004B4890" w:rsidRPr="00AA4C8E" w:rsidRDefault="00AA4C8E" w:rsidP="00CA19F6">
      <w:pPr>
        <w:pStyle w:val="ListParagraph"/>
        <w:numPr>
          <w:ilvl w:val="0"/>
          <w:numId w:val="15"/>
        </w:numPr>
        <w:tabs>
          <w:tab w:val="left" w:pos="720"/>
        </w:tabs>
        <w:rPr>
          <w:rFonts w:ascii="Calibri" w:eastAsia="Calibri" w:hAnsi="Calibri" w:cs="Calibri"/>
          <w:sz w:val="24"/>
          <w:szCs w:val="24"/>
        </w:rPr>
      </w:pPr>
      <w:r>
        <w:rPr>
          <w:b/>
          <w:bCs/>
          <w:sz w:val="24"/>
          <w:szCs w:val="24"/>
        </w:rPr>
        <w:t>Further work into impact of less prevalent genetic variants is needed to better understand genetic component of premature mortality risk in diverse populations.</w:t>
      </w:r>
    </w:p>
    <w:p w14:paraId="372C39A6" w14:textId="55A84C86" w:rsidR="00AA4C8E" w:rsidRPr="00145505" w:rsidRDefault="00AA4C8E" w:rsidP="00CA19F6">
      <w:pPr>
        <w:pStyle w:val="ListParagraph"/>
        <w:numPr>
          <w:ilvl w:val="0"/>
          <w:numId w:val="15"/>
        </w:numPr>
        <w:tabs>
          <w:tab w:val="left" w:pos="720"/>
        </w:tabs>
        <w:rPr>
          <w:rFonts w:ascii="Calibri" w:eastAsia="Calibri" w:hAnsi="Calibri" w:cs="Calibri"/>
          <w:sz w:val="24"/>
          <w:szCs w:val="24"/>
        </w:rPr>
      </w:pPr>
      <w:r>
        <w:rPr>
          <w:b/>
          <w:bCs/>
          <w:sz w:val="24"/>
          <w:szCs w:val="24"/>
        </w:rPr>
        <w:t xml:space="preserve">Earlier screening and lifestyle changes may help to mitigate particularly </w:t>
      </w:r>
      <w:proofErr w:type="gramStart"/>
      <w:r>
        <w:rPr>
          <w:b/>
          <w:bCs/>
          <w:sz w:val="24"/>
          <w:szCs w:val="24"/>
        </w:rPr>
        <w:t>high risk</w:t>
      </w:r>
      <w:proofErr w:type="gramEnd"/>
      <w:r>
        <w:rPr>
          <w:b/>
          <w:bCs/>
          <w:sz w:val="24"/>
          <w:szCs w:val="24"/>
        </w:rPr>
        <w:t xml:space="preserve"> groups and individuals</w:t>
      </w:r>
    </w:p>
    <w:p w14:paraId="12F7D076" w14:textId="38BBF61B" w:rsidR="00145505" w:rsidRPr="009E1D09" w:rsidRDefault="00145505" w:rsidP="00CA19F6">
      <w:pPr>
        <w:pStyle w:val="ListParagraph"/>
        <w:numPr>
          <w:ilvl w:val="0"/>
          <w:numId w:val="15"/>
        </w:numPr>
        <w:tabs>
          <w:tab w:val="left" w:pos="720"/>
        </w:tabs>
        <w:rPr>
          <w:rFonts w:ascii="Calibri" w:eastAsia="Calibri" w:hAnsi="Calibri" w:cs="Calibri"/>
          <w:sz w:val="24"/>
          <w:szCs w:val="24"/>
        </w:rPr>
      </w:pPr>
      <w:r>
        <w:rPr>
          <w:b/>
          <w:bCs/>
          <w:sz w:val="24"/>
          <w:szCs w:val="24"/>
        </w:rPr>
        <w:t xml:space="preserve">Gene-environment interplay is still not conclusively understood for many </w:t>
      </w:r>
      <w:proofErr w:type="gramStart"/>
      <w:r>
        <w:rPr>
          <w:b/>
          <w:bCs/>
          <w:sz w:val="24"/>
          <w:szCs w:val="24"/>
        </w:rPr>
        <w:t>conditions, but</w:t>
      </w:r>
      <w:proofErr w:type="gramEnd"/>
      <w:r>
        <w:rPr>
          <w:b/>
          <w:bCs/>
          <w:sz w:val="24"/>
          <w:szCs w:val="24"/>
        </w:rPr>
        <w:t xml:space="preserve"> may help to highlight particularly ‘at risk’ populations who may benefit from earlier interventions</w:t>
      </w:r>
      <w:r w:rsidR="009E1D09">
        <w:rPr>
          <w:b/>
          <w:bCs/>
          <w:sz w:val="24"/>
          <w:szCs w:val="24"/>
        </w:rPr>
        <w:t>.</w:t>
      </w:r>
    </w:p>
    <w:p w14:paraId="6D2D7769" w14:textId="618D70B3" w:rsidR="009E1D09" w:rsidRPr="009E1D09" w:rsidRDefault="009E1D09" w:rsidP="009E1D09">
      <w:pPr>
        <w:pStyle w:val="Heading2"/>
        <w:rPr>
          <w:rFonts w:eastAsia="Calibri"/>
        </w:rPr>
      </w:pPr>
      <w:r>
        <w:rPr>
          <w:rFonts w:eastAsia="Calibri"/>
        </w:rPr>
        <w:t>Environmental Risk</w:t>
      </w:r>
    </w:p>
    <w:p w14:paraId="444694FB" w14:textId="7FDD6DE1" w:rsidR="009E1D09" w:rsidRPr="009E1D09" w:rsidRDefault="009E1D09" w:rsidP="009E1D09">
      <w:pPr>
        <w:pStyle w:val="ListParagraph"/>
        <w:numPr>
          <w:ilvl w:val="0"/>
          <w:numId w:val="17"/>
        </w:numPr>
        <w:tabs>
          <w:tab w:val="left" w:pos="720"/>
        </w:tabs>
        <w:rPr>
          <w:b/>
          <w:bCs/>
          <w:sz w:val="24"/>
          <w:szCs w:val="24"/>
        </w:rPr>
      </w:pPr>
      <w:r>
        <w:t xml:space="preserve">Globally (and in the UK) poor air quality is a leading cause of premature mortality </w:t>
      </w:r>
      <w:r>
        <w:fldChar w:fldCharType="begin"/>
      </w:r>
      <w:r w:rsidR="008311DF">
        <w:instrText xml:space="preserve"> ADDIN EN.CITE &lt;EndNote&gt;&lt;Cite&gt;&lt;Author&gt;Khomenko&lt;/Author&gt;&lt;Year&gt;2021&lt;/Year&gt;&lt;RecNum&gt;1436&lt;/RecNum&gt;&lt;DisplayText&gt;(Khomenko&lt;style face="italic"&gt; et al.&lt;/style&gt;, 2021)&lt;/DisplayText&gt;&lt;record&gt;&lt;rec-number&gt;1436&lt;/rec-number&gt;&lt;foreign-keys&gt;&lt;key app="EN" db-id="xs9axatw70vf2ze9vdmxt0skppvsfd0tst5z" timestamp="1694172690" guid="11a1e124-675a-49b6-9b1d-8b950a0b04d0"&gt;1436&lt;/key&gt;&lt;/foreign-keys&gt;&lt;ref-type name="Journal Article"&gt;17&lt;/ref-type&gt;&lt;contributors&gt;&lt;authors&gt;&lt;author&gt;Khomenko, Sasha&lt;/author&gt;&lt;author&gt;Cirach, Marta&lt;/author&gt;&lt;author&gt;Pereira-Barboza, Evelise&lt;/author&gt;&lt;author&gt;Mueller, Natalie&lt;/author&gt;&lt;author&gt;Barrera-Gómez, Jose&lt;/author&gt;&lt;author&gt;Rojas-Rueda, David&lt;/author&gt;&lt;author&gt;de Hoogh, Kees&lt;/author&gt;&lt;author&gt;Hoek, Gerard&lt;/author&gt;&lt;author&gt;Nieuwenhuijsen, Mark&lt;/author&gt;&lt;/authors&gt;&lt;/contributors&gt;&lt;titles&gt;&lt;title&gt;Premature mortality due to air pollution in European cities: a health impact assessment&lt;/title&gt;&lt;secondary-title&gt;The Lancet Planetary Health&lt;/secondary-title&gt;&lt;/titles&gt;&lt;periodical&gt;&lt;full-title&gt;The Lancet Planetary Health&lt;/full-title&gt;&lt;/periodical&gt;&lt;pages&gt;e121-e134&lt;/pages&gt;&lt;volume&gt;5&lt;/volume&gt;&lt;number&gt;3&lt;/number&gt;&lt;dates&gt;&lt;year&gt;2021&lt;/year&gt;&lt;/dates&gt;&lt;isbn&gt;2542-5196&lt;/isbn&gt;&lt;urls&gt;&lt;/urls&gt;&lt;/record&gt;&lt;/Cite&gt;&lt;/EndNote&gt;</w:instrText>
      </w:r>
      <w:r>
        <w:fldChar w:fldCharType="separate"/>
      </w:r>
      <w:r>
        <w:rPr>
          <w:noProof/>
        </w:rPr>
        <w:t>(Khomenko</w:t>
      </w:r>
      <w:r w:rsidRPr="009E1D09">
        <w:rPr>
          <w:i/>
          <w:noProof/>
        </w:rPr>
        <w:t xml:space="preserve"> et al.</w:t>
      </w:r>
      <w:r>
        <w:rPr>
          <w:noProof/>
        </w:rPr>
        <w:t>, 2021)</w:t>
      </w:r>
      <w:r>
        <w:fldChar w:fldCharType="end"/>
      </w:r>
    </w:p>
    <w:p w14:paraId="08ACD722" w14:textId="01B2AC9A" w:rsidR="009E1D09" w:rsidRPr="008311DF" w:rsidRDefault="009E1D09" w:rsidP="009E1D09">
      <w:pPr>
        <w:pStyle w:val="ListParagraph"/>
        <w:numPr>
          <w:ilvl w:val="0"/>
          <w:numId w:val="17"/>
        </w:numPr>
        <w:tabs>
          <w:tab w:val="left" w:pos="720"/>
        </w:tabs>
        <w:rPr>
          <w:b/>
          <w:bCs/>
          <w:sz w:val="24"/>
          <w:szCs w:val="24"/>
        </w:rPr>
      </w:pPr>
      <w:r>
        <w:t>Conditions such as tracheal, bronchus and lung</w:t>
      </w:r>
      <w:r w:rsidR="008311DF">
        <w:t xml:space="preserve"> (TBL)</w:t>
      </w:r>
      <w:r>
        <w:t xml:space="preserve"> cancers have been closely linked to environmental factors </w:t>
      </w:r>
      <w:r w:rsidR="008311DF">
        <w:fldChar w:fldCharType="begin">
          <w:fldData xml:space="preserve">PEVuZE5vdGU+PENpdGU+PEF1dGhvcj5aaG91PC9BdXRob3I+PFllYXI+MjAyMjwvWWVhcj48UmVj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</w:fldData>
        </w:fldChar>
      </w:r>
      <w:r w:rsidR="008311DF">
        <w:instrText xml:space="preserve"> ADDIN EN.CITE </w:instrText>
      </w:r>
      <w:r w:rsidR="008311DF">
        <w:fldChar w:fldCharType="begin">
          <w:fldData xml:space="preserve">PEVuZE5vdGU+PENpdGU+PEF1dGhvcj5aaG91PC9BdXRob3I+PFllYXI+MjAyMjwvWWVhcj48UmVj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</w:fldData>
        </w:fldChar>
      </w:r>
      <w:r w:rsidR="008311DF">
        <w:instrText xml:space="preserve"> ADDIN EN.CITE.DATA </w:instrText>
      </w:r>
      <w:r w:rsidR="008311DF">
        <w:fldChar w:fldCharType="end"/>
      </w:r>
      <w:r w:rsidR="008311DF">
        <w:fldChar w:fldCharType="separate"/>
      </w:r>
      <w:r w:rsidR="008311DF">
        <w:rPr>
          <w:noProof/>
        </w:rPr>
        <w:t>(Zhou</w:t>
      </w:r>
      <w:r w:rsidR="008311DF" w:rsidRPr="008311DF">
        <w:rPr>
          <w:i/>
          <w:noProof/>
        </w:rPr>
        <w:t xml:space="preserve"> et al.</w:t>
      </w:r>
      <w:r w:rsidR="008311DF">
        <w:rPr>
          <w:noProof/>
        </w:rPr>
        <w:t>, 2022)</w:t>
      </w:r>
      <w:r w:rsidR="008311DF">
        <w:fldChar w:fldCharType="end"/>
      </w:r>
      <w:r w:rsidR="008311DF">
        <w:t xml:space="preserve"> </w:t>
      </w:r>
    </w:p>
    <w:p w14:paraId="2AD39836" w14:textId="4B5FD703" w:rsidR="008311DF" w:rsidRPr="008311DF" w:rsidRDefault="008311DF" w:rsidP="009E1D09">
      <w:pPr>
        <w:pStyle w:val="ListParagraph"/>
        <w:numPr>
          <w:ilvl w:val="0"/>
          <w:numId w:val="17"/>
        </w:numPr>
        <w:tabs>
          <w:tab w:val="left" w:pos="720"/>
        </w:tabs>
        <w:rPr>
          <w:b/>
          <w:bCs/>
          <w:sz w:val="24"/>
          <w:szCs w:val="24"/>
        </w:rPr>
      </w:pPr>
      <w:r>
        <w:t xml:space="preserve">Environmental factors also contribute to the development of chronic mental illnesses </w:t>
      </w:r>
      <w:r>
        <w:fldChar w:fldCharType="begin"/>
      </w:r>
      <w:r>
        <w:instrText xml:space="preserve"> ADDIN EN.CITE &lt;EndNote&gt;&lt;Cite&gt;&lt;Author&gt;Dean&lt;/Author&gt;&lt;Year&gt;2022&lt;/Year&gt;&lt;RecNum&gt;1438&lt;/RecNum&gt;&lt;DisplayText&gt;(Dean &amp;amp; Murray, 2022)&lt;/DisplayText&gt;&lt;record&gt;&lt;rec-number&gt;1438&lt;/rec-number&gt;&lt;foreign-keys&gt;&lt;key app="EN" db-id="xs9axatw70vf2ze9vdmxt0skppvsfd0tst5z" timestamp="1694172901" guid="a859273a-70b8-4d9d-b57d-d55feca72903"&gt;1438&lt;/key&gt;&lt;/foreign-keys&gt;&lt;ref-type name="Journal Article"&gt;17&lt;/ref-type&gt;&lt;contributors&gt;&lt;authors&gt;&lt;author&gt;Dean, Kimberlie&lt;/author&gt;&lt;author&gt;Murray, Robin M&lt;/author&gt;&lt;/authors&gt;&lt;/contributors&gt;&lt;titles&gt;&lt;title&gt;Environmental risk factors for psychosis&lt;/title&gt;&lt;secondary-title&gt;Dialogues in clinical neuroscience&lt;/secondary-title&gt;&lt;/titles&gt;&lt;periodical&gt;&lt;full-title&gt;Dialogues in clinical neuroscience&lt;/full-title&gt;&lt;/periodical&gt;&lt;dates&gt;&lt;year&gt;2022&lt;/year&gt;&lt;/dates&gt;&lt;urls&gt;&lt;/urls&gt;&lt;/record&gt;&lt;/Cite&gt;&lt;/EndNote&gt;</w:instrText>
      </w:r>
      <w:r>
        <w:fldChar w:fldCharType="separate"/>
      </w:r>
      <w:r>
        <w:rPr>
          <w:noProof/>
        </w:rPr>
        <w:t>(Dean &amp; Murray, 2022)</w:t>
      </w:r>
      <w:r>
        <w:fldChar w:fldCharType="end"/>
      </w:r>
    </w:p>
    <w:p w14:paraId="68473A7E" w14:textId="48512E8F" w:rsidR="008311DF" w:rsidRPr="008311DF" w:rsidRDefault="008311DF" w:rsidP="009E1D09">
      <w:pPr>
        <w:pStyle w:val="ListParagraph"/>
        <w:numPr>
          <w:ilvl w:val="0"/>
          <w:numId w:val="17"/>
        </w:numPr>
        <w:tabs>
          <w:tab w:val="left" w:pos="720"/>
        </w:tabs>
        <w:rPr>
          <w:b/>
          <w:bCs/>
          <w:sz w:val="24"/>
          <w:szCs w:val="24"/>
        </w:rPr>
      </w:pPr>
      <w:r>
        <w:t xml:space="preserve">Kidney disorders have been linked to environmental pollution </w:t>
      </w:r>
      <w:r>
        <w:fldChar w:fldCharType="begin"/>
      </w:r>
      <w:r>
        <w:instrText xml:space="preserve"> ADDIN EN.CITE &lt;EndNote&gt;&lt;Cite&gt;&lt;Author&gt;Xu&lt;/Author&gt;&lt;Year&gt;2018&lt;/Year&gt;&lt;RecNum&gt;1439&lt;/RecNum&gt;&lt;DisplayText&gt;(Xu&lt;style face="italic"&gt; et al.&lt;/style&gt;, 2018)&lt;/DisplayText&gt;&lt;record&gt;&lt;rec-number&gt;1439&lt;/rec-number&gt;&lt;foreign-keys&gt;&lt;key app="EN" db-id="xs9axatw70vf2ze9vdmxt0skppvsfd0tst5z" timestamp="1694172945" guid="a9adcc9d-1f90-4a13-a248-67605650e30d"&gt;1439&lt;/key&gt;&lt;/foreign-keys&gt;&lt;ref-type name="Journal Article"&gt;17&lt;/ref-type&gt;&lt;contributors&gt;&lt;authors&gt;&lt;author&gt;Xu, Xin&lt;/author&gt;&lt;author&gt;Nie, Sheng&lt;/author&gt;&lt;author&gt;Ding, Hanying&lt;/author&gt;&lt;author&gt;Hou, Fan Fan&lt;/author&gt;&lt;/authors&gt;&lt;/contributors&gt;&lt;titles&gt;&lt;title&gt;Environmental pollution and kidney diseases&lt;/title&gt;&lt;secondary-title&gt;Nature Reviews Nephrology&lt;/secondary-title&gt;&lt;/titles&gt;&lt;periodical&gt;&lt;full-title&gt;Nature Reviews Nephrology&lt;/full-title&gt;&lt;/periodical&gt;&lt;pages&gt;313-324&lt;/pages&gt;&lt;volume&gt;14&lt;/volume&gt;&lt;number&gt;5&lt;/number&gt;&lt;dates&gt;&lt;year&gt;2018&lt;/year&gt;&lt;/dates&gt;&lt;isbn&gt;1759-5061&lt;/isbn&gt;&lt;urls&gt;&lt;/urls&gt;&lt;/record&gt;&lt;/Cite&gt;&lt;/EndNote&gt;</w:instrText>
      </w:r>
      <w:r>
        <w:fldChar w:fldCharType="separate"/>
      </w:r>
      <w:r>
        <w:rPr>
          <w:noProof/>
        </w:rPr>
        <w:t>(Xu</w:t>
      </w:r>
      <w:r w:rsidRPr="008311DF">
        <w:rPr>
          <w:i/>
          <w:noProof/>
        </w:rPr>
        <w:t xml:space="preserve"> et al.</w:t>
      </w:r>
      <w:r>
        <w:rPr>
          <w:noProof/>
        </w:rPr>
        <w:t>, 2018)</w:t>
      </w:r>
      <w:r>
        <w:fldChar w:fldCharType="end"/>
      </w:r>
    </w:p>
    <w:p w14:paraId="357EDB43" w14:textId="653E4E93" w:rsidR="008311DF" w:rsidRPr="008311DF" w:rsidRDefault="008311DF" w:rsidP="009E1D09">
      <w:pPr>
        <w:pStyle w:val="ListParagraph"/>
        <w:numPr>
          <w:ilvl w:val="0"/>
          <w:numId w:val="17"/>
        </w:numPr>
        <w:tabs>
          <w:tab w:val="left" w:pos="720"/>
        </w:tabs>
        <w:rPr>
          <w:b/>
          <w:bCs/>
          <w:sz w:val="24"/>
          <w:szCs w:val="24"/>
        </w:rPr>
      </w:pPr>
      <w:r>
        <w:t xml:space="preserve">Exposure to antibiotic resistant strains of bacteria such as </w:t>
      </w:r>
      <w:r>
        <w:rPr>
          <w:i/>
          <w:iCs/>
        </w:rPr>
        <w:t xml:space="preserve">E-coli </w:t>
      </w:r>
      <w:r>
        <w:t xml:space="preserve">is of particular concern within coastal communities within the UK </w:t>
      </w:r>
      <w:r>
        <w:fldChar w:fldCharType="begin"/>
      </w:r>
      <w:r>
        <w:instrText xml:space="preserve"> ADDIN EN.CITE &lt;EndNote&gt;&lt;Cite&gt;&lt;Author&gt;Leonard&lt;/Author&gt;&lt;Year&gt;2018&lt;/Year&gt;&lt;RecNum&gt;1440&lt;/RecNum&gt;&lt;DisplayText&gt;(Leonard&lt;style face="italic"&gt; et al.&lt;/style&gt;, 2018)&lt;/DisplayText&gt;&lt;record&gt;&lt;rec-number&gt;1440&lt;/rec-number&gt;&lt;foreign-keys&gt;&lt;key app="EN" db-id="xs9axatw70vf2ze9vdmxt0skppvsfd0tst5z" timestamp="1694173252" guid="09765c10-0161-4dd1-820a-a4ee5e58b0ba"&gt;1440&lt;/key&gt;&lt;/foreign-keys&gt;&lt;ref-type name="Journal Article"&gt;17&lt;/ref-type&gt;&lt;contributors&gt;&lt;authors&gt;&lt;author&gt;Leonard, Anne FC&lt;/author&gt;&lt;author&gt;Zhang, Lihong&lt;/author&gt;&lt;author&gt;Balfour, Andrew J&lt;/author&gt;&lt;author&gt;Garside, Ruth&lt;/author&gt;&lt;author&gt;Hawkey, Peter M&lt;/author&gt;&lt;author&gt;Murray, Aimee K&lt;/author&gt;&lt;author&gt;Ukoumunne, Obioha C&lt;/author&gt;&lt;author&gt;Gaze, William H&lt;/author&gt;&lt;/authors&gt;&lt;/contributors&gt;&lt;titles&gt;&lt;title&gt;Exposure to and colonisation by antibiotic-resistant E. coli in UK coastal water users: Environmental surveillance, exposure assessment, and epidemiological study (Beach Bum Survey)&lt;/title&gt;&lt;secondary-title&gt;Environment international&lt;/secondary-title&gt;&lt;/titles&gt;&lt;periodical&gt;&lt;full-title&gt;Environment international&lt;/full-title&gt;&lt;/periodical&gt;&lt;pages&gt;326-333&lt;/pages&gt;&lt;volume&gt;114&lt;/volume&gt;&lt;dates&gt;&lt;year&gt;2018&lt;/year&gt;&lt;/dates&gt;&lt;isbn&gt;0160-4120&lt;/isbn&gt;&lt;urls&gt;&lt;/urls&gt;&lt;/record&gt;&lt;/Cite&gt;&lt;/EndNote&gt;</w:instrText>
      </w:r>
      <w:r>
        <w:fldChar w:fldCharType="separate"/>
      </w:r>
      <w:r>
        <w:rPr>
          <w:noProof/>
        </w:rPr>
        <w:t>(Leonard</w:t>
      </w:r>
      <w:r w:rsidRPr="008311DF">
        <w:rPr>
          <w:i/>
          <w:noProof/>
        </w:rPr>
        <w:t xml:space="preserve"> et al.</w:t>
      </w:r>
      <w:r>
        <w:rPr>
          <w:noProof/>
        </w:rPr>
        <w:t>, 2018)</w:t>
      </w:r>
      <w:r>
        <w:fldChar w:fldCharType="end"/>
      </w:r>
    </w:p>
    <w:p w14:paraId="2E218914" w14:textId="61729508" w:rsidR="008311DF" w:rsidRPr="009E1D09" w:rsidRDefault="008311DF" w:rsidP="009E1D09">
      <w:pPr>
        <w:pStyle w:val="ListParagraph"/>
        <w:numPr>
          <w:ilvl w:val="0"/>
          <w:numId w:val="17"/>
        </w:numPr>
        <w:tabs>
          <w:tab w:val="left" w:pos="720"/>
        </w:tabs>
        <w:rPr>
          <w:b/>
          <w:bCs/>
          <w:sz w:val="24"/>
          <w:szCs w:val="24"/>
        </w:rPr>
      </w:pPr>
      <w:r>
        <w:t xml:space="preserve">Cardiovascular diseases have also been linked to environmental pollution, particularly air pollution, and is a leading cause of non-communicable disease mortality </w:t>
      </w:r>
      <w:r>
        <w:fldChar w:fldCharType="begin"/>
      </w:r>
      <w:r>
        <w:instrText xml:space="preserve"> ADDIN EN.CITE &lt;EndNote&gt;&lt;Cite&gt;&lt;Author&gt;Al-Kindi&lt;/Author&gt;&lt;Year&gt;2020&lt;/Year&gt;&lt;RecNum&gt;1441&lt;/RecNum&gt;&lt;DisplayText&gt;(Al-Kindi&lt;style face="italic"&gt; et al.&lt;/style&gt;, 2020)&lt;/DisplayText&gt;&lt;record&gt;&lt;rec-number&gt;1441&lt;/rec-number&gt;&lt;foreign-keys&gt;&lt;key app="EN" db-id="xs9axatw70vf2ze9vdmxt0skppvsfd0tst5z" timestamp="1694173339"&gt;1441&lt;/key&gt;&lt;/foreign-keys&gt;&lt;ref-type name="Journal Article"&gt;17&lt;/ref-type&gt;&lt;contributors&gt;&lt;authors&gt;&lt;author&gt;Al-Kindi, Sadeer G.&lt;/author&gt;&lt;author&gt;Brook, Robert D.&lt;/author&gt;&lt;author&gt;Biswal, Shyam&lt;/author&gt;&lt;author&gt;Rajagopalan, Sanjay&lt;/author&gt;&lt;/authors&gt;&lt;/contributors&gt;&lt;titles&gt;&lt;title&gt;Environmental determinants of cardiovascular disease: lessons learned from air pollution&lt;/title&gt;&lt;secondary-title&gt;Nature Reviews Cardiology&lt;/secondary-title&gt;&lt;/titles&gt;&lt;periodical&gt;&lt;full-title&gt;Nature Reviews Cardiology&lt;/full-title&gt;&lt;/periodical&gt;&lt;pages&gt;656-672&lt;/pages&gt;&lt;volume&gt;17&lt;/volume&gt;&lt;number&gt;10&lt;/number&gt;&lt;dates&gt;&lt;year&gt;2020&lt;/year&gt;&lt;pub-dates&gt;&lt;date&gt;2020/10/01&lt;/date&gt;&lt;/pub-dates&gt;&lt;/dates&gt;&lt;isbn&gt;1759-5010&lt;/isbn&gt;&lt;urls&gt;&lt;related-urls&gt;&lt;url&gt;https://doi.org/10.1038/s41569-020-0371-2&lt;/url&gt;&lt;/related-urls&gt;&lt;/urls&gt;&lt;electronic-resource-num&gt;10.1038/s41569-020-0371-2&lt;/electronic-resource-num&gt;&lt;/record&gt;&lt;/Cite&gt;&lt;/EndNote&gt;</w:instrText>
      </w:r>
      <w:r>
        <w:fldChar w:fldCharType="separate"/>
      </w:r>
      <w:r>
        <w:rPr>
          <w:noProof/>
        </w:rPr>
        <w:t>(Al-Kindi</w:t>
      </w:r>
      <w:r w:rsidRPr="008311DF">
        <w:rPr>
          <w:i/>
          <w:noProof/>
        </w:rPr>
        <w:t xml:space="preserve"> et al.</w:t>
      </w:r>
      <w:r>
        <w:rPr>
          <w:noProof/>
        </w:rPr>
        <w:t>, 2020)</w:t>
      </w:r>
      <w:r>
        <w:fldChar w:fldCharType="end"/>
      </w:r>
    </w:p>
    <w:p w14:paraId="74445FBE" w14:textId="2850F152" w:rsidR="009E1D09" w:rsidRPr="009E1D09" w:rsidRDefault="009E1D09" w:rsidP="009E1D09">
      <w:pPr>
        <w:tabs>
          <w:tab w:val="left" w:pos="720"/>
        </w:tabs>
        <w:rPr>
          <w:b/>
          <w:bCs/>
          <w:sz w:val="24"/>
          <w:szCs w:val="24"/>
        </w:rPr>
      </w:pPr>
      <w:r w:rsidRPr="009E1D09">
        <w:rPr>
          <w:b/>
          <w:bCs/>
          <w:sz w:val="24"/>
          <w:szCs w:val="24"/>
        </w:rPr>
        <w:t>The main recommendations put forward by the above papers include:</w:t>
      </w:r>
    </w:p>
    <w:p w14:paraId="599FA939" w14:textId="6458615A" w:rsidR="00AA4C8E" w:rsidRPr="008311DF" w:rsidRDefault="008311DF" w:rsidP="008311DF">
      <w:pPr>
        <w:pStyle w:val="ListParagraph"/>
        <w:numPr>
          <w:ilvl w:val="0"/>
          <w:numId w:val="15"/>
        </w:numPr>
        <w:tabs>
          <w:tab w:val="left" w:pos="720"/>
        </w:tabs>
        <w:rPr>
          <w:rFonts w:cstheme="minorHAnsi"/>
          <w:b/>
          <w:bCs/>
          <w:sz w:val="24"/>
          <w:szCs w:val="24"/>
          <w:lang w:eastAsia="en-GB"/>
        </w:rPr>
      </w:pPr>
      <w:r w:rsidRPr="008311DF">
        <w:rPr>
          <w:b/>
          <w:bCs/>
        </w:rPr>
        <w:t xml:space="preserve">From a public health policy perspective, the addition of outdoor air pollution to the list of causes of lung cancer, and potentially also to a growing list of cancers at other sites, offers another imperative for air-quality </w:t>
      </w:r>
      <w:proofErr w:type="gramStart"/>
      <w:r w:rsidRPr="008311DF">
        <w:rPr>
          <w:b/>
          <w:bCs/>
        </w:rPr>
        <w:t>management</w:t>
      </w:r>
      <w:proofErr w:type="gramEnd"/>
    </w:p>
    <w:p w14:paraId="4F4543CB" w14:textId="1AD010AD" w:rsidR="008311DF" w:rsidRPr="008311DF" w:rsidRDefault="008311DF" w:rsidP="008311DF">
      <w:pPr>
        <w:pStyle w:val="ListParagraph"/>
        <w:numPr>
          <w:ilvl w:val="0"/>
          <w:numId w:val="15"/>
        </w:numPr>
        <w:tabs>
          <w:tab w:val="left" w:pos="720"/>
        </w:tabs>
        <w:rPr>
          <w:rFonts w:cstheme="minorHAnsi"/>
          <w:b/>
          <w:bCs/>
          <w:sz w:val="24"/>
          <w:szCs w:val="24"/>
          <w:lang w:eastAsia="en-GB"/>
        </w:rPr>
      </w:pPr>
      <w:r w:rsidRPr="008311DF">
        <w:rPr>
          <w:b/>
          <w:bCs/>
        </w:rPr>
        <w:t xml:space="preserve">Interventions to reduce environmental pollution exposure may be considered at various scales, including the individual, community, industrial, and broader regional </w:t>
      </w:r>
      <w:proofErr w:type="gramStart"/>
      <w:r w:rsidRPr="008311DF">
        <w:rPr>
          <w:b/>
          <w:bCs/>
        </w:rPr>
        <w:t>scales</w:t>
      </w:r>
      <w:proofErr w:type="gramEnd"/>
    </w:p>
    <w:p w14:paraId="509A48F5" w14:textId="6F943B58" w:rsidR="008311DF" w:rsidRPr="008311DF" w:rsidRDefault="008311DF" w:rsidP="008311DF">
      <w:pPr>
        <w:pStyle w:val="ListParagraph"/>
        <w:numPr>
          <w:ilvl w:val="0"/>
          <w:numId w:val="15"/>
        </w:numPr>
        <w:tabs>
          <w:tab w:val="left" w:pos="720"/>
        </w:tabs>
        <w:rPr>
          <w:rFonts w:cstheme="minorHAnsi"/>
          <w:b/>
          <w:bCs/>
          <w:sz w:val="24"/>
          <w:szCs w:val="24"/>
          <w:lang w:eastAsia="en-GB"/>
        </w:rPr>
      </w:pPr>
      <w:r>
        <w:rPr>
          <w:b/>
          <w:bCs/>
        </w:rPr>
        <w:t xml:space="preserve">Personal respirators/masks may be advocated to mitigate risk in the most vulnerable populations regarding air </w:t>
      </w:r>
      <w:proofErr w:type="gramStart"/>
      <w:r>
        <w:rPr>
          <w:b/>
          <w:bCs/>
        </w:rPr>
        <w:t>pollution</w:t>
      </w:r>
      <w:proofErr w:type="gramEnd"/>
    </w:p>
    <w:p w14:paraId="73D731EB" w14:textId="77777777" w:rsidR="00AA4C8E" w:rsidRDefault="00AA4C8E" w:rsidP="00D61F26">
      <w:pPr>
        <w:pStyle w:val="ListParagraph"/>
        <w:rPr>
          <w:rFonts w:cstheme="minorHAnsi"/>
          <w:sz w:val="24"/>
          <w:szCs w:val="24"/>
          <w:lang w:eastAsia="en-GB"/>
        </w:rPr>
      </w:pPr>
    </w:p>
    <w:p w14:paraId="200BCDFF" w14:textId="77777777" w:rsidR="008311DF" w:rsidRPr="008311DF" w:rsidRDefault="00AA4C8E" w:rsidP="008311DF">
      <w:pPr>
        <w:pStyle w:val="EndNoteBibliography"/>
        <w:spacing w:after="0"/>
        <w:ind w:left="720" w:hanging="720"/>
      </w:pPr>
      <w:r>
        <w:rPr>
          <w:rFonts w:cstheme="minorHAnsi"/>
          <w:sz w:val="24"/>
          <w:szCs w:val="24"/>
          <w:lang w:eastAsia="en-GB"/>
        </w:rPr>
        <w:fldChar w:fldCharType="begin"/>
      </w:r>
      <w:r>
        <w:rPr>
          <w:rFonts w:cstheme="minorHAnsi"/>
          <w:sz w:val="24"/>
          <w:szCs w:val="24"/>
          <w:lang w:eastAsia="en-GB"/>
        </w:rPr>
        <w:instrText xml:space="preserve"> ADDIN EN.REFLIST </w:instrText>
      </w:r>
      <w:r>
        <w:rPr>
          <w:rFonts w:cstheme="minorHAnsi"/>
          <w:sz w:val="24"/>
          <w:szCs w:val="24"/>
          <w:lang w:eastAsia="en-GB"/>
        </w:rPr>
        <w:fldChar w:fldCharType="separate"/>
      </w:r>
      <w:r w:rsidR="008311DF" w:rsidRPr="008311DF">
        <w:t xml:space="preserve">Al-Kindi, S. G., Brook, R. D., Biswal, S., &amp; Rajagopalan, S. (2020). Environmental determinants of cardiovascular disease: lessons learned from air pollution. </w:t>
      </w:r>
      <w:r w:rsidR="008311DF" w:rsidRPr="008311DF">
        <w:rPr>
          <w:i/>
        </w:rPr>
        <w:t>Nature Reviews Cardiology, 17</w:t>
      </w:r>
      <w:r w:rsidR="008311DF" w:rsidRPr="008311DF">
        <w:t>(10), 656-672. doi:10.1038/s41569-020-0371-2</w:t>
      </w:r>
    </w:p>
    <w:p w14:paraId="7E3E0FB0" w14:textId="77777777" w:rsidR="008311DF" w:rsidRPr="008311DF" w:rsidRDefault="008311DF" w:rsidP="008311DF">
      <w:pPr>
        <w:pStyle w:val="EndNoteBibliography"/>
        <w:spacing w:after="0"/>
        <w:ind w:left="720" w:hanging="720"/>
      </w:pPr>
      <w:r w:rsidRPr="008311DF">
        <w:t xml:space="preserve">Blackman, T. (2008). Can smoking cessation services be better targeted to tackle health inequalities? Evidence from a cross-sectional study. </w:t>
      </w:r>
      <w:r w:rsidRPr="008311DF">
        <w:rPr>
          <w:i/>
        </w:rPr>
        <w:t>Health Education Journal, 67</w:t>
      </w:r>
      <w:r w:rsidRPr="008311DF">
        <w:t xml:space="preserve">(2), 91-101. </w:t>
      </w:r>
    </w:p>
    <w:p w14:paraId="5573D2FB" w14:textId="77777777" w:rsidR="008311DF" w:rsidRPr="008311DF" w:rsidRDefault="008311DF" w:rsidP="008311DF">
      <w:pPr>
        <w:pStyle w:val="EndNoteBibliography"/>
        <w:spacing w:after="0"/>
        <w:ind w:left="720" w:hanging="720"/>
      </w:pPr>
      <w:r w:rsidRPr="008311DF">
        <w:t xml:space="preserve">Bramley, G., Fitzpatrick, S., &amp; Sosenko, F. (2020). Mapping the “hard edges” of disadvantage in England: Adults involved in homelessness, substance misuse, and offending. </w:t>
      </w:r>
      <w:r w:rsidRPr="008311DF">
        <w:rPr>
          <w:i/>
        </w:rPr>
        <w:t>The Geographical Journal, 186</w:t>
      </w:r>
      <w:r w:rsidRPr="008311DF">
        <w:t xml:space="preserve">(4), 390-402. </w:t>
      </w:r>
    </w:p>
    <w:p w14:paraId="47D7EEE9" w14:textId="77777777" w:rsidR="008311DF" w:rsidRPr="008311DF" w:rsidRDefault="008311DF" w:rsidP="008311DF">
      <w:pPr>
        <w:pStyle w:val="EndNoteBibliography"/>
        <w:spacing w:after="0"/>
        <w:ind w:left="720" w:hanging="720"/>
      </w:pPr>
      <w:r w:rsidRPr="008311DF">
        <w:lastRenderedPageBreak/>
        <w:t xml:space="preserve">Brennan, A., Angus, C., Pryce, R., Buykx, P., Henney, M., Gillespie, D., . . . Meier, P. S. (2023). Effectiveness of subnational implementation of minimum unit price for alcohol: policy appraisal modelling for local authorities in England. </w:t>
      </w:r>
      <w:r w:rsidRPr="008311DF">
        <w:rPr>
          <w:i/>
        </w:rPr>
        <w:t>Addiction, 118</w:t>
      </w:r>
      <w:r w:rsidRPr="008311DF">
        <w:t xml:space="preserve">(5), 819-833. </w:t>
      </w:r>
    </w:p>
    <w:p w14:paraId="2E888EBF" w14:textId="77777777" w:rsidR="008311DF" w:rsidRPr="008311DF" w:rsidRDefault="008311DF" w:rsidP="008311DF">
      <w:pPr>
        <w:pStyle w:val="EndNoteBibliography"/>
        <w:spacing w:after="0"/>
        <w:ind w:left="720" w:hanging="720"/>
      </w:pPr>
      <w:r w:rsidRPr="008311DF">
        <w:t xml:space="preserve">Capehorn, M. S., Haslam, D. W., &amp; Welbourn, R. (2016). Obesity treatment in the UK health system. </w:t>
      </w:r>
      <w:r w:rsidRPr="008311DF">
        <w:rPr>
          <w:i/>
        </w:rPr>
        <w:t>Current obesity reports, 5</w:t>
      </w:r>
      <w:r w:rsidRPr="008311DF">
        <w:t xml:space="preserve">, 320-326. </w:t>
      </w:r>
    </w:p>
    <w:p w14:paraId="68B7A8F4" w14:textId="77777777" w:rsidR="008311DF" w:rsidRPr="008311DF" w:rsidRDefault="008311DF" w:rsidP="008311DF">
      <w:pPr>
        <w:pStyle w:val="EndNoteBibliography"/>
        <w:spacing w:after="0"/>
        <w:ind w:left="720" w:hanging="720"/>
      </w:pPr>
      <w:r w:rsidRPr="008311DF">
        <w:t xml:space="preserve">Chandola, T., Kumari, M., Booker, C. L., &amp; Benzeval, M. (2022). The mental health impact of COVID-19 and lockdown-related stressors among adults in the UK. </w:t>
      </w:r>
      <w:r w:rsidRPr="008311DF">
        <w:rPr>
          <w:i/>
        </w:rPr>
        <w:t>Psychological medicine, 52</w:t>
      </w:r>
      <w:r w:rsidRPr="008311DF">
        <w:t xml:space="preserve">(14), 2997-3006. </w:t>
      </w:r>
    </w:p>
    <w:p w14:paraId="511CECED" w14:textId="77777777" w:rsidR="008311DF" w:rsidRPr="008311DF" w:rsidRDefault="008311DF" w:rsidP="008311DF">
      <w:pPr>
        <w:pStyle w:val="EndNoteBibliography"/>
        <w:spacing w:after="0"/>
        <w:ind w:left="720" w:hanging="720"/>
      </w:pPr>
      <w:r w:rsidRPr="008311DF">
        <w:t xml:space="preserve">Creutzfeldt, N., Gill, C., McPherson, R., &amp; Cornelis, M. (2020). The social and local dimensions of governance of energy poverty: adaptive responses to state remoteness. </w:t>
      </w:r>
      <w:r w:rsidRPr="008311DF">
        <w:rPr>
          <w:i/>
        </w:rPr>
        <w:t>Journal of Consumer Policy, 43</w:t>
      </w:r>
      <w:r w:rsidRPr="008311DF">
        <w:t xml:space="preserve">, 635-658. </w:t>
      </w:r>
    </w:p>
    <w:p w14:paraId="73783F81" w14:textId="77777777" w:rsidR="008311DF" w:rsidRPr="008311DF" w:rsidRDefault="008311DF" w:rsidP="008311DF">
      <w:pPr>
        <w:pStyle w:val="EndNoteBibliography"/>
        <w:spacing w:after="0"/>
        <w:ind w:left="720" w:hanging="720"/>
      </w:pPr>
      <w:r w:rsidRPr="008311DF">
        <w:t xml:space="preserve">Dean, K., &amp; Murray, R. M. (2022). Environmental risk factors for psychosis. </w:t>
      </w:r>
      <w:r w:rsidRPr="008311DF">
        <w:rPr>
          <w:i/>
        </w:rPr>
        <w:t>Dialogues in clinical neuroscience</w:t>
      </w:r>
      <w:r w:rsidRPr="008311DF">
        <w:t xml:space="preserve">. </w:t>
      </w:r>
    </w:p>
    <w:p w14:paraId="2FC3BF1B" w14:textId="77777777" w:rsidR="008311DF" w:rsidRPr="008311DF" w:rsidRDefault="008311DF" w:rsidP="008311DF">
      <w:pPr>
        <w:pStyle w:val="EndNoteBibliography"/>
        <w:spacing w:after="0"/>
        <w:ind w:left="720" w:hanging="720"/>
      </w:pPr>
      <w:r w:rsidRPr="008311DF">
        <w:t xml:space="preserve">Diba, P., Bowden, J., Divers, A., Taylor, B., Newbury-Birch, D., &amp; Ling, J. (2023). A co-production approach to exploring an integrated service model in UK local authorities. </w:t>
      </w:r>
      <w:r w:rsidRPr="008311DF">
        <w:rPr>
          <w:i/>
        </w:rPr>
        <w:t>Journal of Integrated Care</w:t>
      </w:r>
      <w:r w:rsidRPr="008311DF">
        <w:t xml:space="preserve">(ahead-of-print). </w:t>
      </w:r>
    </w:p>
    <w:p w14:paraId="58D1F996" w14:textId="77777777" w:rsidR="008311DF" w:rsidRPr="008311DF" w:rsidRDefault="008311DF" w:rsidP="008311DF">
      <w:pPr>
        <w:pStyle w:val="EndNoteBibliography"/>
        <w:spacing w:after="0"/>
        <w:ind w:left="720" w:hanging="720"/>
      </w:pPr>
      <w:r w:rsidRPr="008311DF">
        <w:t xml:space="preserve">Diba, P., Divers, A., Scott, R., Crow, R., Johnson, C., Chatzimladi, E., &amp; Newbury-Birch, D. (2022). Exploring and developing a longitudinal cohort study of babies born within Middlesbrough and Redcar and Cleveland: The Lockdown Babies Study: Executive summary. </w:t>
      </w:r>
    </w:p>
    <w:p w14:paraId="41968B55" w14:textId="77777777" w:rsidR="008311DF" w:rsidRPr="008311DF" w:rsidRDefault="008311DF" w:rsidP="008311DF">
      <w:pPr>
        <w:pStyle w:val="EndNoteBibliography"/>
        <w:spacing w:after="0"/>
        <w:ind w:left="720" w:hanging="720"/>
      </w:pPr>
      <w:r w:rsidRPr="008311DF">
        <w:t xml:space="preserve">Divers, A. (2022). The impact on young people will still be a shadow a lot further down the line.: Examining the costs of the pandemic for young people. </w:t>
      </w:r>
      <w:r w:rsidRPr="008311DF">
        <w:rPr>
          <w:i/>
        </w:rPr>
        <w:t>Addiction science &amp; clinical practice, 17</w:t>
      </w:r>
      <w:r w:rsidRPr="008311DF">
        <w:t xml:space="preserve">(Suppl 1)), S16. </w:t>
      </w:r>
    </w:p>
    <w:p w14:paraId="64DF83D9" w14:textId="77777777" w:rsidR="008311DF" w:rsidRPr="008311DF" w:rsidRDefault="008311DF" w:rsidP="008311DF">
      <w:pPr>
        <w:pStyle w:val="EndNoteBibliography"/>
        <w:spacing w:after="0"/>
        <w:ind w:left="720" w:hanging="720"/>
      </w:pPr>
      <w:r w:rsidRPr="008311DF">
        <w:t xml:space="preserve">Divers, A., Parker, C., Diba, P., Johnson, C., &amp; Newbury-Birch, D. (2021). COVID-19 recovery from the community perspective in Middlesbrough: a coproduction cross-sectional study. </w:t>
      </w:r>
      <w:r w:rsidRPr="008311DF">
        <w:rPr>
          <w:i/>
        </w:rPr>
        <w:t>The Lancet, 398</w:t>
      </w:r>
      <w:r w:rsidRPr="008311DF">
        <w:t xml:space="preserve">, S42. </w:t>
      </w:r>
    </w:p>
    <w:p w14:paraId="098CFF78" w14:textId="77777777" w:rsidR="008311DF" w:rsidRPr="008311DF" w:rsidRDefault="008311DF" w:rsidP="008311DF">
      <w:pPr>
        <w:pStyle w:val="EndNoteBibliography"/>
        <w:spacing w:after="0"/>
        <w:ind w:left="720" w:hanging="720"/>
      </w:pPr>
      <w:r w:rsidRPr="008311DF">
        <w:t xml:space="preserve">Dixon, K., Belshaw, D., Johnson, P., &amp; Flynn, D. (2019). Using football cultures as a vehicle to improve mental health in men: The case of the Redcar and cleveland boot room. </w:t>
      </w:r>
      <w:r w:rsidRPr="008311DF">
        <w:rPr>
          <w:i/>
        </w:rPr>
        <w:t>Sport in Society, 22</w:t>
      </w:r>
      <w:r w:rsidRPr="008311DF">
        <w:t xml:space="preserve">(7), 1258-1274. </w:t>
      </w:r>
    </w:p>
    <w:p w14:paraId="6A4AAE9C" w14:textId="77777777" w:rsidR="008311DF" w:rsidRPr="008311DF" w:rsidRDefault="008311DF" w:rsidP="008311DF">
      <w:pPr>
        <w:pStyle w:val="EndNoteBibliography"/>
        <w:spacing w:after="0"/>
        <w:ind w:left="720" w:hanging="720"/>
      </w:pPr>
      <w:r w:rsidRPr="008311DF">
        <w:t xml:space="preserve">Eskandari, F., Lake, A., &amp; Butler, M. (2022a). </w:t>
      </w:r>
      <w:r w:rsidRPr="008311DF">
        <w:rPr>
          <w:i/>
        </w:rPr>
        <w:t>Type and density of food environment in an area of high deprivation and high childhood obesity: a geographical mapping study.</w:t>
      </w:r>
      <w:r w:rsidRPr="008311DF">
        <w:t xml:space="preserve"> Paper presented at the the UK Congress on Obesity 2022.</w:t>
      </w:r>
    </w:p>
    <w:p w14:paraId="6A4B5D00" w14:textId="77777777" w:rsidR="008311DF" w:rsidRPr="008311DF" w:rsidRDefault="008311DF" w:rsidP="008311DF">
      <w:pPr>
        <w:pStyle w:val="EndNoteBibliography"/>
        <w:spacing w:after="0"/>
        <w:ind w:left="720" w:hanging="720"/>
      </w:pPr>
      <w:r w:rsidRPr="008311DF">
        <w:t xml:space="preserve">Eskandari, F., Lake, A. A., &amp; Butler, M. (2022b). COVID‐19 pandemic and food poverty conversations: Social network analysis of Twitter data. </w:t>
      </w:r>
      <w:r w:rsidRPr="008311DF">
        <w:rPr>
          <w:i/>
        </w:rPr>
        <w:t>Nutrition Bulletin, 47</w:t>
      </w:r>
      <w:r w:rsidRPr="008311DF">
        <w:t xml:space="preserve">(1), 93-105. </w:t>
      </w:r>
    </w:p>
    <w:p w14:paraId="744208FA" w14:textId="77777777" w:rsidR="008311DF" w:rsidRPr="008311DF" w:rsidRDefault="008311DF" w:rsidP="008311DF">
      <w:pPr>
        <w:pStyle w:val="EndNoteBibliography"/>
        <w:spacing w:after="0"/>
        <w:ind w:left="720" w:hanging="720"/>
      </w:pPr>
      <w:r w:rsidRPr="008311DF">
        <w:t xml:space="preserve">FRSPH, M. J. M., MacGregor, F., Salman, M., Breckon, J., Kunonga, E., Tolchard, B., &amp; Nnyanzi, L. (2022). Exploring the barriers and facilitators to making healthy physical activity lifestyle choices among UK BAME adults during covid-19 pandemic: A study protocol. </w:t>
      </w:r>
      <w:r w:rsidRPr="008311DF">
        <w:rPr>
          <w:i/>
        </w:rPr>
        <w:t>International Journal of Physical Activity and Health, 1</w:t>
      </w:r>
      <w:r w:rsidRPr="008311DF">
        <w:t xml:space="preserve">(3), 1. </w:t>
      </w:r>
    </w:p>
    <w:p w14:paraId="244898AF" w14:textId="77777777" w:rsidR="008311DF" w:rsidRPr="008311DF" w:rsidRDefault="008311DF" w:rsidP="008311DF">
      <w:pPr>
        <w:pStyle w:val="EndNoteBibliography"/>
        <w:spacing w:after="0"/>
        <w:ind w:left="720" w:hanging="720"/>
      </w:pPr>
      <w:r w:rsidRPr="008311DF">
        <w:t>Hollingsworth, J., &amp; Charlton, J. (2022). 1194 Do place-based health inequalities and neighbourhood demographics change what a community want from a social prescribing service? In: BMJ Publishing Group Ltd.</w:t>
      </w:r>
    </w:p>
    <w:p w14:paraId="242E4FA7" w14:textId="77777777" w:rsidR="008311DF" w:rsidRPr="008311DF" w:rsidRDefault="008311DF" w:rsidP="008311DF">
      <w:pPr>
        <w:pStyle w:val="EndNoteBibliography"/>
        <w:spacing w:after="0"/>
        <w:ind w:left="720" w:hanging="720"/>
      </w:pPr>
      <w:r w:rsidRPr="008311DF">
        <w:t xml:space="preserve">Jacob, L., Tully, M. A., Barnett, Y., Lopez-Sanchez, G. F., Butler, L., Schuch, F., . . . Grabovac, I. (2020). The relationship between physical activity and mental health in a sample of the UK public: A cross-sectional study during the implementation of COVID-19 social distancing measures. </w:t>
      </w:r>
      <w:r w:rsidRPr="008311DF">
        <w:rPr>
          <w:i/>
        </w:rPr>
        <w:t>Mental health and physical activity, 19</w:t>
      </w:r>
      <w:r w:rsidRPr="008311DF">
        <w:t xml:space="preserve">, 100345. </w:t>
      </w:r>
    </w:p>
    <w:p w14:paraId="6F3307B3" w14:textId="77777777" w:rsidR="008311DF" w:rsidRPr="008311DF" w:rsidRDefault="008311DF" w:rsidP="008311DF">
      <w:pPr>
        <w:pStyle w:val="EndNoteBibliography"/>
        <w:spacing w:after="0"/>
        <w:ind w:left="720" w:hanging="720"/>
      </w:pPr>
      <w:r w:rsidRPr="008311DF">
        <w:t xml:space="preserve">Jianhui, Z., Liying, X., Jing, S., Mingyang, S., Lijuan, W., Shuai, Y., . . . Xue, L. (2023). Global trends in incidence, death, burden and risk factors of early-onset cancer from 1990 to 2019. </w:t>
      </w:r>
      <w:r w:rsidRPr="008311DF">
        <w:rPr>
          <w:i/>
        </w:rPr>
        <w:t>BMJ Oncology, 2</w:t>
      </w:r>
      <w:r w:rsidRPr="008311DF">
        <w:t>(1), e000049. doi:10.1136/bmjonc-2023-000049</w:t>
      </w:r>
    </w:p>
    <w:p w14:paraId="56E2D9D8" w14:textId="77777777" w:rsidR="008311DF" w:rsidRPr="008311DF" w:rsidRDefault="008311DF" w:rsidP="008311DF">
      <w:pPr>
        <w:pStyle w:val="EndNoteBibliography"/>
        <w:spacing w:after="0"/>
        <w:ind w:left="720" w:hanging="720"/>
      </w:pPr>
      <w:r w:rsidRPr="008311DF">
        <w:t xml:space="preserve">Jukarainen, S., Kiiskinen, T., Kuitunen, S., Havulinna, A. S., Karjalainen, J., Cordioli, M., . . . Samocha, K. E. (2022). Genetic risk factors have a substantial impact on healthy life years. </w:t>
      </w:r>
      <w:r w:rsidRPr="008311DF">
        <w:rPr>
          <w:i/>
        </w:rPr>
        <w:t>Nature medicine, 28</w:t>
      </w:r>
      <w:r w:rsidRPr="008311DF">
        <w:t xml:space="preserve">(9), 1893-1901. </w:t>
      </w:r>
    </w:p>
    <w:p w14:paraId="266B6EC9" w14:textId="77777777" w:rsidR="008311DF" w:rsidRPr="008311DF" w:rsidRDefault="008311DF" w:rsidP="008311DF">
      <w:pPr>
        <w:pStyle w:val="EndNoteBibliography"/>
        <w:spacing w:after="0"/>
        <w:ind w:left="720" w:hanging="720"/>
      </w:pPr>
      <w:r w:rsidRPr="008311DF">
        <w:lastRenderedPageBreak/>
        <w:t xml:space="preserve">Katherine, M. L., Gavin, A., Steven, J. B., Joey, W., Catherine, M., &amp; Sarah, A. M. (2021). Diet quality indices, genetic risk and risk of cardiovascular disease and mortality: a longitudinal analysis of 77 004 UK Biobank participants. </w:t>
      </w:r>
      <w:r w:rsidRPr="008311DF">
        <w:rPr>
          <w:i/>
        </w:rPr>
        <w:t>BMJ Open, 11</w:t>
      </w:r>
      <w:r w:rsidRPr="008311DF">
        <w:t>(4), e045362. doi:10.1136/bmjopen-2020-045362</w:t>
      </w:r>
    </w:p>
    <w:p w14:paraId="233C61EE" w14:textId="77777777" w:rsidR="008311DF" w:rsidRPr="008311DF" w:rsidRDefault="008311DF" w:rsidP="008311DF">
      <w:pPr>
        <w:pStyle w:val="EndNoteBibliography"/>
        <w:spacing w:after="0"/>
        <w:ind w:left="720" w:hanging="720"/>
      </w:pPr>
      <w:r w:rsidRPr="008311DF">
        <w:t xml:space="preserve">Khomenko, S., Cirach, M., Pereira-Barboza, E., Mueller, N., Barrera-Gómez, J., Rojas-Rueda, D., . . . Nieuwenhuijsen, M. (2021). Premature mortality due to air pollution in European cities: a health impact assessment. </w:t>
      </w:r>
      <w:r w:rsidRPr="008311DF">
        <w:rPr>
          <w:i/>
        </w:rPr>
        <w:t>The Lancet Planetary Health, 5</w:t>
      </w:r>
      <w:r w:rsidRPr="008311DF">
        <w:t xml:space="preserve">(3), e121-e134. </w:t>
      </w:r>
    </w:p>
    <w:p w14:paraId="4346F258" w14:textId="77777777" w:rsidR="008311DF" w:rsidRPr="008311DF" w:rsidRDefault="008311DF" w:rsidP="008311DF">
      <w:pPr>
        <w:pStyle w:val="EndNoteBibliography"/>
        <w:spacing w:after="0"/>
        <w:ind w:left="720" w:hanging="720"/>
      </w:pPr>
      <w:r w:rsidRPr="008311DF">
        <w:t xml:space="preserve">Leonard, A. F., Zhang, L., Balfour, A. J., Garside, R., Hawkey, P. M., Murray, A. K., . . . Gaze, W. H. (2018). Exposure to and colonisation by antibiotic-resistant E. coli in UK coastal water users: Environmental surveillance, exposure assessment, and epidemiological study (Beach Bum Survey). </w:t>
      </w:r>
      <w:r w:rsidRPr="008311DF">
        <w:rPr>
          <w:i/>
        </w:rPr>
        <w:t>Environment international, 114</w:t>
      </w:r>
      <w:r w:rsidRPr="008311DF">
        <w:t xml:space="preserve">, 326-333. </w:t>
      </w:r>
    </w:p>
    <w:p w14:paraId="60F15B6C" w14:textId="77777777" w:rsidR="008311DF" w:rsidRPr="008311DF" w:rsidRDefault="008311DF" w:rsidP="008311DF">
      <w:pPr>
        <w:pStyle w:val="EndNoteBibliography"/>
        <w:spacing w:after="0"/>
        <w:ind w:left="720" w:hanging="720"/>
      </w:pPr>
      <w:r w:rsidRPr="008311DF">
        <w:t xml:space="preserve">Mbabazi, J., Kanmodi, K. K., Kunonga, E., Tolchard, B., &amp; Nnyanzi, L. A. (2022). Barriers and Facilitators of Physical Activity. </w:t>
      </w:r>
      <w:r w:rsidRPr="008311DF">
        <w:rPr>
          <w:i/>
        </w:rPr>
        <w:t>Journal of Health and Allied Sciences NU, 13</w:t>
      </w:r>
      <w:r w:rsidRPr="008311DF">
        <w:t xml:space="preserve">(01), 019-027. </w:t>
      </w:r>
    </w:p>
    <w:p w14:paraId="6ED87BE8" w14:textId="77777777" w:rsidR="008311DF" w:rsidRPr="008311DF" w:rsidRDefault="008311DF" w:rsidP="008311DF">
      <w:pPr>
        <w:pStyle w:val="EndNoteBibliography"/>
        <w:spacing w:after="0"/>
        <w:ind w:left="720" w:hanging="720"/>
      </w:pPr>
      <w:r w:rsidRPr="008311DF">
        <w:t xml:space="preserve">McGeechan, G. J., Richardson, C., Wilson, L., Allan, K., &amp; Newbury‐Birch, D. (2019). Qualitative exploration of a targeted school‐based mindfulness course in England. </w:t>
      </w:r>
      <w:r w:rsidRPr="008311DF">
        <w:rPr>
          <w:i/>
        </w:rPr>
        <w:t>Child and Adolescent Mental Health, 24</w:t>
      </w:r>
      <w:r w:rsidRPr="008311DF">
        <w:t xml:space="preserve">(2), 154-160. </w:t>
      </w:r>
    </w:p>
    <w:p w14:paraId="24A1FD9A" w14:textId="77777777" w:rsidR="008311DF" w:rsidRPr="008311DF" w:rsidRDefault="008311DF" w:rsidP="008311DF">
      <w:pPr>
        <w:pStyle w:val="EndNoteBibliography"/>
        <w:spacing w:after="0"/>
        <w:ind w:left="720" w:hanging="720"/>
      </w:pPr>
      <w:r w:rsidRPr="008311DF">
        <w:t xml:space="preserve">McNeill, A., Brose, L., Calder, R., Simonavicius, E., &amp; Robson, D. (2021). Vaping in England: an evidence update including vaping for smoking cessation, February 2021. </w:t>
      </w:r>
      <w:r w:rsidRPr="008311DF">
        <w:rPr>
          <w:i/>
        </w:rPr>
        <w:t>Public Health England: London, UK, 1</w:t>
      </w:r>
      <w:r w:rsidRPr="008311DF">
        <w:t xml:space="preserve">, 247. </w:t>
      </w:r>
    </w:p>
    <w:p w14:paraId="2ED337A3" w14:textId="77777777" w:rsidR="008311DF" w:rsidRPr="008311DF" w:rsidRDefault="008311DF" w:rsidP="008311DF">
      <w:pPr>
        <w:pStyle w:val="EndNoteBibliography"/>
        <w:spacing w:after="0"/>
        <w:ind w:left="720" w:hanging="720"/>
      </w:pPr>
      <w:r w:rsidRPr="008311DF">
        <w:t xml:space="preserve">Newbury-Birch, D., Ferguson, J., Landale, S., Giles, E. L., McGeechan, G. J., Gill, C., . . . Holloway, A. (2018). A systematic review of the efficacy of alcohol interventions for incarcerated people. </w:t>
      </w:r>
      <w:r w:rsidRPr="008311DF">
        <w:rPr>
          <w:i/>
        </w:rPr>
        <w:t>Alcohol and alcoholism, 53</w:t>
      </w:r>
      <w:r w:rsidRPr="008311DF">
        <w:t xml:space="preserve">(4), 412-425. </w:t>
      </w:r>
    </w:p>
    <w:p w14:paraId="296B2C2D" w14:textId="6CC3E813" w:rsidR="008311DF" w:rsidRPr="008311DF" w:rsidRDefault="008311DF" w:rsidP="008311DF">
      <w:pPr>
        <w:pStyle w:val="EndNoteBibliography"/>
        <w:spacing w:after="0"/>
        <w:ind w:left="720" w:hanging="720"/>
      </w:pPr>
      <w:r w:rsidRPr="008311DF">
        <w:t xml:space="preserve">NICE. (2017). Drug misuse prevention: targeted interventions  </w:t>
      </w:r>
      <w:r w:rsidRPr="008311DF">
        <w:rPr>
          <w:i/>
        </w:rPr>
        <w:t>NICE guideline [NG64].</w:t>
      </w:r>
      <w:r w:rsidRPr="008311DF">
        <w:t xml:space="preserve"> Retrieved from </w:t>
      </w:r>
      <w:hyperlink r:id="rId10" w:anchor="delivering-drug-misuse-prevention-activities-as-part-of-existing-services" w:history="1">
        <w:r w:rsidRPr="008311DF">
          <w:rPr>
            <w:rStyle w:val="Hyperlink"/>
          </w:rPr>
          <w:t>https://www.nice.org.uk/guidance/NG64/chapter/Recommendations#delivering-drug-misuse-prevention-activities-as-part-of-existing-services</w:t>
        </w:r>
      </w:hyperlink>
    </w:p>
    <w:p w14:paraId="5F68CE80" w14:textId="77777777" w:rsidR="008311DF" w:rsidRPr="008311DF" w:rsidRDefault="008311DF" w:rsidP="008311DF">
      <w:pPr>
        <w:pStyle w:val="EndNoteBibliography"/>
        <w:spacing w:after="0"/>
        <w:ind w:left="720" w:hanging="720"/>
      </w:pPr>
      <w:r w:rsidRPr="008311DF">
        <w:t xml:space="preserve">Pilling, L. C., Atkins, J. L., Bowman, K., Jones, S. E., Tyrrell, J., Beaumont, R. N., . . . Melzer, D. (2016). Human longevity is influenced by many genetic variants: evidence from 75,000 UK Biobank participants. </w:t>
      </w:r>
      <w:r w:rsidRPr="008311DF">
        <w:rPr>
          <w:i/>
        </w:rPr>
        <w:t>Aging (Albany NY), 8</w:t>
      </w:r>
      <w:r w:rsidRPr="008311DF">
        <w:t>(3), 547-560. doi:10.18632/aging.100930</w:t>
      </w:r>
    </w:p>
    <w:p w14:paraId="3412ACD8" w14:textId="77777777" w:rsidR="008311DF" w:rsidRPr="008311DF" w:rsidRDefault="008311DF" w:rsidP="008311DF">
      <w:pPr>
        <w:pStyle w:val="EndNoteBibliography"/>
        <w:spacing w:after="0"/>
        <w:ind w:left="720" w:hanging="720"/>
      </w:pPr>
      <w:r w:rsidRPr="008311DF">
        <w:t xml:space="preserve">Ridley, M., Rao, G., Schilbach, F., &amp; Patel, V. (2020). Poverty, depression, and anxiety: Causal evidence and mechanisms. </w:t>
      </w:r>
      <w:r w:rsidRPr="008311DF">
        <w:rPr>
          <w:i/>
        </w:rPr>
        <w:t>Science, 370</w:t>
      </w:r>
      <w:r w:rsidRPr="008311DF">
        <w:t xml:space="preserve">(6522), eaay0214. </w:t>
      </w:r>
    </w:p>
    <w:p w14:paraId="6DC9C106" w14:textId="77777777" w:rsidR="008311DF" w:rsidRPr="008311DF" w:rsidRDefault="008311DF" w:rsidP="008311DF">
      <w:pPr>
        <w:pStyle w:val="EndNoteBibliography"/>
        <w:spacing w:after="0"/>
        <w:ind w:left="720" w:hanging="720"/>
      </w:pPr>
      <w:r w:rsidRPr="008311DF">
        <w:t xml:space="preserve">Riley, F., Harris, M., Poulter, H. L., Moore, H. J., Ahmed, D., Towl, G., &amp; Walker, T. (2023). ‘This is hardcore’: a qualitative study exploring service users’ experiences of Heroin-Assisted Treatment (HAT) in Middlesbrough, England. </w:t>
      </w:r>
      <w:r w:rsidRPr="008311DF">
        <w:rPr>
          <w:i/>
        </w:rPr>
        <w:t>Harm Reduction Journal, 20</w:t>
      </w:r>
      <w:r w:rsidRPr="008311DF">
        <w:t xml:space="preserve">(1), 66. </w:t>
      </w:r>
    </w:p>
    <w:p w14:paraId="7109FD77" w14:textId="77777777" w:rsidR="008311DF" w:rsidRPr="008311DF" w:rsidRDefault="008311DF" w:rsidP="008311DF">
      <w:pPr>
        <w:pStyle w:val="EndNoteBibliography"/>
        <w:spacing w:after="0"/>
        <w:ind w:left="720" w:hanging="720"/>
      </w:pPr>
      <w:r w:rsidRPr="008311DF">
        <w:t xml:space="preserve">Roy-Highley, E., &amp; Briggs, A. D. (2023). A clinician's guide to obesity prevention in the UK. </w:t>
      </w:r>
      <w:r w:rsidRPr="008311DF">
        <w:rPr>
          <w:i/>
        </w:rPr>
        <w:t>Clinical Medicine, 23</w:t>
      </w:r>
      <w:r w:rsidRPr="008311DF">
        <w:t xml:space="preserve">(4), 292-298. </w:t>
      </w:r>
    </w:p>
    <w:p w14:paraId="7EEC106E" w14:textId="77777777" w:rsidR="008311DF" w:rsidRPr="008311DF" w:rsidRDefault="008311DF" w:rsidP="008311DF">
      <w:pPr>
        <w:pStyle w:val="EndNoteBibliography"/>
        <w:spacing w:after="0"/>
        <w:ind w:left="720" w:hanging="720"/>
      </w:pPr>
      <w:r w:rsidRPr="008311DF">
        <w:t xml:space="preserve">Song, F., Elwell-Sutton, T., &amp; Naughton, F. (2020). Impact of the NHS stop smoking services on smoking prevalence in England: a simulation modelling evaluation. </w:t>
      </w:r>
      <w:r w:rsidRPr="008311DF">
        <w:rPr>
          <w:i/>
        </w:rPr>
        <w:t>Tobacco control, 29</w:t>
      </w:r>
      <w:r w:rsidRPr="008311DF">
        <w:t xml:space="preserve">(2), 200-206. </w:t>
      </w:r>
    </w:p>
    <w:p w14:paraId="35E0A76B" w14:textId="77777777" w:rsidR="008311DF" w:rsidRPr="008311DF" w:rsidRDefault="008311DF" w:rsidP="008311DF">
      <w:pPr>
        <w:pStyle w:val="EndNoteBibliography"/>
        <w:spacing w:after="0"/>
        <w:ind w:left="720" w:hanging="720"/>
      </w:pPr>
      <w:r w:rsidRPr="008311DF">
        <w:t xml:space="preserve">Townsend, P., Phillimore, P., &amp; Beattie, A. (2023). </w:t>
      </w:r>
      <w:r w:rsidRPr="008311DF">
        <w:rPr>
          <w:i/>
        </w:rPr>
        <w:t>Health and deprivation: inequality and the North</w:t>
      </w:r>
      <w:r w:rsidRPr="008311DF">
        <w:t xml:space="preserve"> (Vol. 8): Taylor &amp; Francis.</w:t>
      </w:r>
    </w:p>
    <w:p w14:paraId="6FA51D5F" w14:textId="77777777" w:rsidR="008311DF" w:rsidRPr="008311DF" w:rsidRDefault="008311DF" w:rsidP="008311DF">
      <w:pPr>
        <w:pStyle w:val="EndNoteBibliography"/>
        <w:spacing w:after="0"/>
        <w:ind w:left="720" w:hanging="720"/>
      </w:pPr>
      <w:r w:rsidRPr="008311DF">
        <w:t xml:space="preserve">Williams, R., Alexander, G., Armstrong, I., Baker, A., Bhala, N., Camps-Walsh, G., . . . Dhawan, A. (2018). Disease burden and costs from excess alcohol consumption, obesity, and viral hepatitis: fourth report of the Lancet Standing Commission on Liver Disease in the UK. </w:t>
      </w:r>
      <w:r w:rsidRPr="008311DF">
        <w:rPr>
          <w:i/>
        </w:rPr>
        <w:t>The Lancet, 391</w:t>
      </w:r>
      <w:r w:rsidRPr="008311DF">
        <w:t xml:space="preserve">(10125), 1097-1107. </w:t>
      </w:r>
    </w:p>
    <w:p w14:paraId="670DE06B" w14:textId="77777777" w:rsidR="008311DF" w:rsidRPr="008311DF" w:rsidRDefault="008311DF" w:rsidP="008311DF">
      <w:pPr>
        <w:pStyle w:val="EndNoteBibliography"/>
        <w:spacing w:after="0"/>
        <w:ind w:left="720" w:hanging="720"/>
      </w:pPr>
      <w:r w:rsidRPr="008311DF">
        <w:t xml:space="preserve">Xu, X., Nie, S., Ding, H., &amp; Hou, F. F. (2018). Environmental pollution and kidney diseases. </w:t>
      </w:r>
      <w:r w:rsidRPr="008311DF">
        <w:rPr>
          <w:i/>
        </w:rPr>
        <w:t>Nature Reviews Nephrology, 14</w:t>
      </w:r>
      <w:r w:rsidRPr="008311DF">
        <w:t xml:space="preserve">(5), 313-324. </w:t>
      </w:r>
    </w:p>
    <w:p w14:paraId="719952BD" w14:textId="77777777" w:rsidR="008311DF" w:rsidRPr="008311DF" w:rsidRDefault="008311DF" w:rsidP="008311DF">
      <w:pPr>
        <w:pStyle w:val="EndNoteBibliography"/>
        <w:ind w:left="720" w:hanging="720"/>
      </w:pPr>
      <w:r w:rsidRPr="008311DF">
        <w:t xml:space="preserve">Zhou, B., Zang, R., Zhang, M., Song, P., Liu, L., Bie, F., . . . Gao, S. (2022). Worldwide burden and epidemiological trends of tracheal, bronchus, and lung cancer: A population-based study. </w:t>
      </w:r>
      <w:r w:rsidRPr="008311DF">
        <w:rPr>
          <w:i/>
        </w:rPr>
        <w:t>EBioMedicine, 78</w:t>
      </w:r>
      <w:r w:rsidRPr="008311DF">
        <w:t>, 103951. doi:10.1016/j.ebiom.2022.103951</w:t>
      </w:r>
    </w:p>
    <w:p w14:paraId="50B9DD70" w14:textId="7C9B50B9" w:rsidR="00D61F26" w:rsidRPr="00EC6C09" w:rsidRDefault="00AA4C8E" w:rsidP="00D61F26">
      <w:pPr>
        <w:pStyle w:val="ListParagraph"/>
        <w:rPr>
          <w:rFonts w:cstheme="minorHAnsi"/>
          <w:sz w:val="24"/>
          <w:szCs w:val="24"/>
          <w:lang w:eastAsia="en-GB"/>
        </w:rPr>
      </w:pPr>
      <w:r>
        <w:rPr>
          <w:rFonts w:cstheme="minorHAnsi"/>
          <w:sz w:val="24"/>
          <w:szCs w:val="24"/>
          <w:lang w:eastAsia="en-GB"/>
        </w:rPr>
        <w:fldChar w:fldCharType="end"/>
      </w:r>
    </w:p>
    <w:sectPr w:rsidR="00D61F26" w:rsidRPr="00EC6C0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730D6" w14:textId="77777777" w:rsidR="00212A60" w:rsidRDefault="00212A60" w:rsidP="006F144C">
      <w:pPr>
        <w:spacing w:after="0" w:line="240" w:lineRule="auto"/>
      </w:pPr>
      <w:r>
        <w:separator/>
      </w:r>
    </w:p>
  </w:endnote>
  <w:endnote w:type="continuationSeparator" w:id="0">
    <w:p w14:paraId="71E601FD" w14:textId="77777777" w:rsidR="00212A60" w:rsidRDefault="00212A60" w:rsidP="006F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64A6F" w14:textId="77777777" w:rsidR="00212A60" w:rsidRDefault="00212A60" w:rsidP="006F144C">
      <w:pPr>
        <w:spacing w:after="0" w:line="240" w:lineRule="auto"/>
      </w:pPr>
      <w:r>
        <w:separator/>
      </w:r>
    </w:p>
  </w:footnote>
  <w:footnote w:type="continuationSeparator" w:id="0">
    <w:p w14:paraId="264E90C1" w14:textId="77777777" w:rsidR="00212A60" w:rsidRDefault="00212A60" w:rsidP="006F1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24683" w14:textId="4FF9884C" w:rsidR="006F144C" w:rsidRDefault="00207F9C">
    <w:pPr>
      <w:pStyle w:val="Header"/>
    </w:pPr>
    <w:r>
      <w:rPr>
        <w:noProof/>
        <w:lang w:eastAsia="en-GB"/>
      </w:rPr>
      <w:drawing>
        <wp:anchor distT="0" distB="0" distL="114300" distR="114300" simplePos="0" relativeHeight="251657216" behindDoc="0" locked="0" layoutInCell="1" allowOverlap="1" wp14:anchorId="32EE98A3" wp14:editId="697B7FD4">
          <wp:simplePos x="0" y="0"/>
          <wp:positionH relativeFrom="margin">
            <wp:posOffset>-594677</wp:posOffset>
          </wp:positionH>
          <wp:positionV relativeFrom="paragraph">
            <wp:posOffset>-410210</wp:posOffset>
          </wp:positionV>
          <wp:extent cx="7150100" cy="819150"/>
          <wp:effectExtent l="0" t="0" r="0" b="0"/>
          <wp:wrapSquare wrapText="bothSides"/>
          <wp:docPr id="722364826" name="Picture 722364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45597" name="Picture 1671645597"/>
                  <pic:cNvPicPr/>
                </pic:nvPicPr>
                <pic:blipFill>
                  <a:blip r:embed="rId1">
                    <a:extLst>
                      <a:ext uri="{28A0092B-C50C-407E-A947-70E740481C1C}">
                        <a14:useLocalDpi xmlns:a14="http://schemas.microsoft.com/office/drawing/2010/main" val="0"/>
                      </a:ext>
                    </a:extLst>
                  </a:blip>
                  <a:stretch>
                    <a:fillRect/>
                  </a:stretch>
                </pic:blipFill>
                <pic:spPr>
                  <a:xfrm>
                    <a:off x="0" y="0"/>
                    <a:ext cx="7150100" cy="819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8FD4B"/>
    <w:multiLevelType w:val="hybridMultilevel"/>
    <w:tmpl w:val="59CC3BAE"/>
    <w:lvl w:ilvl="0" w:tplc="E75654C2">
      <w:start w:val="1"/>
      <w:numFmt w:val="bullet"/>
      <w:lvlText w:val=""/>
      <w:lvlJc w:val="left"/>
      <w:pPr>
        <w:ind w:left="720" w:hanging="360"/>
      </w:pPr>
      <w:rPr>
        <w:rFonts w:ascii="Wingdings" w:hAnsi="Wingdings" w:hint="default"/>
      </w:rPr>
    </w:lvl>
    <w:lvl w:ilvl="1" w:tplc="1C36B556">
      <w:start w:val="1"/>
      <w:numFmt w:val="bullet"/>
      <w:lvlText w:val="o"/>
      <w:lvlJc w:val="left"/>
      <w:pPr>
        <w:ind w:left="1440" w:hanging="360"/>
      </w:pPr>
      <w:rPr>
        <w:rFonts w:ascii="Courier New" w:hAnsi="Courier New" w:hint="default"/>
      </w:rPr>
    </w:lvl>
    <w:lvl w:ilvl="2" w:tplc="5CDE1EDC">
      <w:start w:val="1"/>
      <w:numFmt w:val="bullet"/>
      <w:lvlText w:val=""/>
      <w:lvlJc w:val="left"/>
      <w:pPr>
        <w:ind w:left="2160" w:hanging="360"/>
      </w:pPr>
      <w:rPr>
        <w:rFonts w:ascii="Wingdings" w:hAnsi="Wingdings" w:hint="default"/>
      </w:rPr>
    </w:lvl>
    <w:lvl w:ilvl="3" w:tplc="327891BE">
      <w:start w:val="1"/>
      <w:numFmt w:val="bullet"/>
      <w:lvlText w:val=""/>
      <w:lvlJc w:val="left"/>
      <w:pPr>
        <w:ind w:left="2880" w:hanging="360"/>
      </w:pPr>
      <w:rPr>
        <w:rFonts w:ascii="Symbol" w:hAnsi="Symbol" w:hint="default"/>
      </w:rPr>
    </w:lvl>
    <w:lvl w:ilvl="4" w:tplc="B7AA63DC">
      <w:start w:val="1"/>
      <w:numFmt w:val="bullet"/>
      <w:lvlText w:val="o"/>
      <w:lvlJc w:val="left"/>
      <w:pPr>
        <w:ind w:left="3600" w:hanging="360"/>
      </w:pPr>
      <w:rPr>
        <w:rFonts w:ascii="Courier New" w:hAnsi="Courier New" w:hint="default"/>
      </w:rPr>
    </w:lvl>
    <w:lvl w:ilvl="5" w:tplc="528C4F7E">
      <w:start w:val="1"/>
      <w:numFmt w:val="bullet"/>
      <w:lvlText w:val=""/>
      <w:lvlJc w:val="left"/>
      <w:pPr>
        <w:ind w:left="4320" w:hanging="360"/>
      </w:pPr>
      <w:rPr>
        <w:rFonts w:ascii="Wingdings" w:hAnsi="Wingdings" w:hint="default"/>
      </w:rPr>
    </w:lvl>
    <w:lvl w:ilvl="6" w:tplc="0B0C5016">
      <w:start w:val="1"/>
      <w:numFmt w:val="bullet"/>
      <w:lvlText w:val=""/>
      <w:lvlJc w:val="left"/>
      <w:pPr>
        <w:ind w:left="5040" w:hanging="360"/>
      </w:pPr>
      <w:rPr>
        <w:rFonts w:ascii="Symbol" w:hAnsi="Symbol" w:hint="default"/>
      </w:rPr>
    </w:lvl>
    <w:lvl w:ilvl="7" w:tplc="CD0C0150">
      <w:start w:val="1"/>
      <w:numFmt w:val="bullet"/>
      <w:lvlText w:val="o"/>
      <w:lvlJc w:val="left"/>
      <w:pPr>
        <w:ind w:left="5760" w:hanging="360"/>
      </w:pPr>
      <w:rPr>
        <w:rFonts w:ascii="Courier New" w:hAnsi="Courier New" w:hint="default"/>
      </w:rPr>
    </w:lvl>
    <w:lvl w:ilvl="8" w:tplc="A2A8A43C">
      <w:start w:val="1"/>
      <w:numFmt w:val="bullet"/>
      <w:lvlText w:val=""/>
      <w:lvlJc w:val="left"/>
      <w:pPr>
        <w:ind w:left="6480" w:hanging="360"/>
      </w:pPr>
      <w:rPr>
        <w:rFonts w:ascii="Wingdings" w:hAnsi="Wingdings" w:hint="default"/>
      </w:rPr>
    </w:lvl>
  </w:abstractNum>
  <w:abstractNum w:abstractNumId="1" w15:restartNumberingAfterBreak="0">
    <w:nsid w:val="0DBA1001"/>
    <w:multiLevelType w:val="hybridMultilevel"/>
    <w:tmpl w:val="9C888CDC"/>
    <w:lvl w:ilvl="0" w:tplc="3C74B944">
      <w:start w:val="1"/>
      <w:numFmt w:val="bullet"/>
      <w:lvlText w:val=""/>
      <w:lvlJc w:val="left"/>
      <w:pPr>
        <w:ind w:left="720" w:hanging="360"/>
      </w:pPr>
      <w:rPr>
        <w:rFonts w:ascii="Symbol" w:hAnsi="Symbol" w:hint="default"/>
      </w:rPr>
    </w:lvl>
    <w:lvl w:ilvl="1" w:tplc="EA7660AA">
      <w:start w:val="1"/>
      <w:numFmt w:val="bullet"/>
      <w:lvlText w:val="o"/>
      <w:lvlJc w:val="left"/>
      <w:pPr>
        <w:ind w:left="1440" w:hanging="360"/>
      </w:pPr>
      <w:rPr>
        <w:rFonts w:ascii="Courier New" w:hAnsi="Courier New" w:hint="default"/>
      </w:rPr>
    </w:lvl>
    <w:lvl w:ilvl="2" w:tplc="D72683D0">
      <w:start w:val="1"/>
      <w:numFmt w:val="bullet"/>
      <w:lvlText w:val=""/>
      <w:lvlJc w:val="left"/>
      <w:pPr>
        <w:ind w:left="2160" w:hanging="360"/>
      </w:pPr>
      <w:rPr>
        <w:rFonts w:ascii="Wingdings" w:hAnsi="Wingdings" w:hint="default"/>
      </w:rPr>
    </w:lvl>
    <w:lvl w:ilvl="3" w:tplc="45D2EBE2">
      <w:start w:val="1"/>
      <w:numFmt w:val="bullet"/>
      <w:lvlText w:val=""/>
      <w:lvlJc w:val="left"/>
      <w:pPr>
        <w:ind w:left="2880" w:hanging="360"/>
      </w:pPr>
      <w:rPr>
        <w:rFonts w:ascii="Symbol" w:hAnsi="Symbol" w:hint="default"/>
      </w:rPr>
    </w:lvl>
    <w:lvl w:ilvl="4" w:tplc="CDE4327E">
      <w:start w:val="1"/>
      <w:numFmt w:val="bullet"/>
      <w:lvlText w:val="o"/>
      <w:lvlJc w:val="left"/>
      <w:pPr>
        <w:ind w:left="3600" w:hanging="360"/>
      </w:pPr>
      <w:rPr>
        <w:rFonts w:ascii="Courier New" w:hAnsi="Courier New" w:hint="default"/>
      </w:rPr>
    </w:lvl>
    <w:lvl w:ilvl="5" w:tplc="698ECFBC">
      <w:start w:val="1"/>
      <w:numFmt w:val="bullet"/>
      <w:lvlText w:val=""/>
      <w:lvlJc w:val="left"/>
      <w:pPr>
        <w:ind w:left="4320" w:hanging="360"/>
      </w:pPr>
      <w:rPr>
        <w:rFonts w:ascii="Wingdings" w:hAnsi="Wingdings" w:hint="default"/>
      </w:rPr>
    </w:lvl>
    <w:lvl w:ilvl="6" w:tplc="138AD984">
      <w:start w:val="1"/>
      <w:numFmt w:val="bullet"/>
      <w:lvlText w:val=""/>
      <w:lvlJc w:val="left"/>
      <w:pPr>
        <w:ind w:left="5040" w:hanging="360"/>
      </w:pPr>
      <w:rPr>
        <w:rFonts w:ascii="Symbol" w:hAnsi="Symbol" w:hint="default"/>
      </w:rPr>
    </w:lvl>
    <w:lvl w:ilvl="7" w:tplc="45D46538">
      <w:start w:val="1"/>
      <w:numFmt w:val="bullet"/>
      <w:lvlText w:val="o"/>
      <w:lvlJc w:val="left"/>
      <w:pPr>
        <w:ind w:left="5760" w:hanging="360"/>
      </w:pPr>
      <w:rPr>
        <w:rFonts w:ascii="Courier New" w:hAnsi="Courier New" w:hint="default"/>
      </w:rPr>
    </w:lvl>
    <w:lvl w:ilvl="8" w:tplc="8F6EF9F8">
      <w:start w:val="1"/>
      <w:numFmt w:val="bullet"/>
      <w:lvlText w:val=""/>
      <w:lvlJc w:val="left"/>
      <w:pPr>
        <w:ind w:left="6480" w:hanging="360"/>
      </w:pPr>
      <w:rPr>
        <w:rFonts w:ascii="Wingdings" w:hAnsi="Wingdings" w:hint="default"/>
      </w:rPr>
    </w:lvl>
  </w:abstractNum>
  <w:abstractNum w:abstractNumId="2" w15:restartNumberingAfterBreak="0">
    <w:nsid w:val="0FC36B86"/>
    <w:multiLevelType w:val="hybridMultilevel"/>
    <w:tmpl w:val="5DF890D4"/>
    <w:lvl w:ilvl="0" w:tplc="81F4D7A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0EA13B8"/>
    <w:multiLevelType w:val="hybridMultilevel"/>
    <w:tmpl w:val="6872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1182E"/>
    <w:multiLevelType w:val="hybridMultilevel"/>
    <w:tmpl w:val="AF6AFF08"/>
    <w:lvl w:ilvl="0" w:tplc="2948220E">
      <w:start w:val="1"/>
      <w:numFmt w:val="bullet"/>
      <w:lvlText w:val=""/>
      <w:lvlJc w:val="left"/>
      <w:pPr>
        <w:ind w:left="720" w:hanging="360"/>
      </w:pPr>
      <w:rPr>
        <w:rFonts w:ascii="Wingdings" w:hAnsi="Wingdings" w:hint="default"/>
      </w:rPr>
    </w:lvl>
    <w:lvl w:ilvl="1" w:tplc="C8BEC61C">
      <w:start w:val="1"/>
      <w:numFmt w:val="bullet"/>
      <w:lvlText w:val="o"/>
      <w:lvlJc w:val="left"/>
      <w:pPr>
        <w:ind w:left="1440" w:hanging="360"/>
      </w:pPr>
      <w:rPr>
        <w:rFonts w:ascii="Courier New" w:hAnsi="Courier New" w:hint="default"/>
      </w:rPr>
    </w:lvl>
    <w:lvl w:ilvl="2" w:tplc="A0C8976C">
      <w:start w:val="1"/>
      <w:numFmt w:val="bullet"/>
      <w:lvlText w:val=""/>
      <w:lvlJc w:val="left"/>
      <w:pPr>
        <w:ind w:left="2160" w:hanging="360"/>
      </w:pPr>
      <w:rPr>
        <w:rFonts w:ascii="Wingdings" w:hAnsi="Wingdings" w:hint="default"/>
      </w:rPr>
    </w:lvl>
    <w:lvl w:ilvl="3" w:tplc="A2FAE004">
      <w:start w:val="1"/>
      <w:numFmt w:val="bullet"/>
      <w:lvlText w:val=""/>
      <w:lvlJc w:val="left"/>
      <w:pPr>
        <w:ind w:left="2880" w:hanging="360"/>
      </w:pPr>
      <w:rPr>
        <w:rFonts w:ascii="Symbol" w:hAnsi="Symbol" w:hint="default"/>
      </w:rPr>
    </w:lvl>
    <w:lvl w:ilvl="4" w:tplc="8164376C">
      <w:start w:val="1"/>
      <w:numFmt w:val="bullet"/>
      <w:lvlText w:val="o"/>
      <w:lvlJc w:val="left"/>
      <w:pPr>
        <w:ind w:left="3600" w:hanging="360"/>
      </w:pPr>
      <w:rPr>
        <w:rFonts w:ascii="Courier New" w:hAnsi="Courier New" w:hint="default"/>
      </w:rPr>
    </w:lvl>
    <w:lvl w:ilvl="5" w:tplc="899800D2">
      <w:start w:val="1"/>
      <w:numFmt w:val="bullet"/>
      <w:lvlText w:val=""/>
      <w:lvlJc w:val="left"/>
      <w:pPr>
        <w:ind w:left="4320" w:hanging="360"/>
      </w:pPr>
      <w:rPr>
        <w:rFonts w:ascii="Wingdings" w:hAnsi="Wingdings" w:hint="default"/>
      </w:rPr>
    </w:lvl>
    <w:lvl w:ilvl="6" w:tplc="C94868A0">
      <w:start w:val="1"/>
      <w:numFmt w:val="bullet"/>
      <w:lvlText w:val=""/>
      <w:lvlJc w:val="left"/>
      <w:pPr>
        <w:ind w:left="5040" w:hanging="360"/>
      </w:pPr>
      <w:rPr>
        <w:rFonts w:ascii="Symbol" w:hAnsi="Symbol" w:hint="default"/>
      </w:rPr>
    </w:lvl>
    <w:lvl w:ilvl="7" w:tplc="61D4A05E">
      <w:start w:val="1"/>
      <w:numFmt w:val="bullet"/>
      <w:lvlText w:val="o"/>
      <w:lvlJc w:val="left"/>
      <w:pPr>
        <w:ind w:left="5760" w:hanging="360"/>
      </w:pPr>
      <w:rPr>
        <w:rFonts w:ascii="Courier New" w:hAnsi="Courier New" w:hint="default"/>
      </w:rPr>
    </w:lvl>
    <w:lvl w:ilvl="8" w:tplc="E80E28A8">
      <w:start w:val="1"/>
      <w:numFmt w:val="bullet"/>
      <w:lvlText w:val=""/>
      <w:lvlJc w:val="left"/>
      <w:pPr>
        <w:ind w:left="6480" w:hanging="360"/>
      </w:pPr>
      <w:rPr>
        <w:rFonts w:ascii="Wingdings" w:hAnsi="Wingdings" w:hint="default"/>
      </w:rPr>
    </w:lvl>
  </w:abstractNum>
  <w:abstractNum w:abstractNumId="5" w15:restartNumberingAfterBreak="0">
    <w:nsid w:val="14AB0CDC"/>
    <w:multiLevelType w:val="hybridMultilevel"/>
    <w:tmpl w:val="29EA53B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B0A86"/>
    <w:multiLevelType w:val="hybridMultilevel"/>
    <w:tmpl w:val="E0FC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52BD3"/>
    <w:multiLevelType w:val="hybridMultilevel"/>
    <w:tmpl w:val="0DC2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8E611"/>
    <w:multiLevelType w:val="hybridMultilevel"/>
    <w:tmpl w:val="4B02E7EE"/>
    <w:lvl w:ilvl="0" w:tplc="34E6BCEC">
      <w:start w:val="1"/>
      <w:numFmt w:val="bullet"/>
      <w:lvlText w:val=""/>
      <w:lvlJc w:val="left"/>
      <w:pPr>
        <w:ind w:left="720" w:hanging="360"/>
      </w:pPr>
      <w:rPr>
        <w:rFonts w:ascii="Symbol" w:hAnsi="Symbol" w:hint="default"/>
      </w:rPr>
    </w:lvl>
    <w:lvl w:ilvl="1" w:tplc="5FF81678">
      <w:start w:val="1"/>
      <w:numFmt w:val="bullet"/>
      <w:lvlText w:val="o"/>
      <w:lvlJc w:val="left"/>
      <w:pPr>
        <w:ind w:left="1440" w:hanging="360"/>
      </w:pPr>
      <w:rPr>
        <w:rFonts w:ascii="Courier New" w:hAnsi="Courier New" w:hint="default"/>
      </w:rPr>
    </w:lvl>
    <w:lvl w:ilvl="2" w:tplc="58C0525C">
      <w:start w:val="1"/>
      <w:numFmt w:val="bullet"/>
      <w:lvlText w:val=""/>
      <w:lvlJc w:val="left"/>
      <w:pPr>
        <w:ind w:left="2160" w:hanging="360"/>
      </w:pPr>
      <w:rPr>
        <w:rFonts w:ascii="Wingdings" w:hAnsi="Wingdings" w:hint="default"/>
      </w:rPr>
    </w:lvl>
    <w:lvl w:ilvl="3" w:tplc="29E8322E">
      <w:start w:val="1"/>
      <w:numFmt w:val="bullet"/>
      <w:lvlText w:val=""/>
      <w:lvlJc w:val="left"/>
      <w:pPr>
        <w:ind w:left="2880" w:hanging="360"/>
      </w:pPr>
      <w:rPr>
        <w:rFonts w:ascii="Symbol" w:hAnsi="Symbol" w:hint="default"/>
      </w:rPr>
    </w:lvl>
    <w:lvl w:ilvl="4" w:tplc="7FF67E1C">
      <w:start w:val="1"/>
      <w:numFmt w:val="bullet"/>
      <w:lvlText w:val="o"/>
      <w:lvlJc w:val="left"/>
      <w:pPr>
        <w:ind w:left="3600" w:hanging="360"/>
      </w:pPr>
      <w:rPr>
        <w:rFonts w:ascii="Courier New" w:hAnsi="Courier New" w:hint="default"/>
      </w:rPr>
    </w:lvl>
    <w:lvl w:ilvl="5" w:tplc="70AE5896">
      <w:start w:val="1"/>
      <w:numFmt w:val="bullet"/>
      <w:lvlText w:val=""/>
      <w:lvlJc w:val="left"/>
      <w:pPr>
        <w:ind w:left="4320" w:hanging="360"/>
      </w:pPr>
      <w:rPr>
        <w:rFonts w:ascii="Wingdings" w:hAnsi="Wingdings" w:hint="default"/>
      </w:rPr>
    </w:lvl>
    <w:lvl w:ilvl="6" w:tplc="D9424F5E">
      <w:start w:val="1"/>
      <w:numFmt w:val="bullet"/>
      <w:lvlText w:val=""/>
      <w:lvlJc w:val="left"/>
      <w:pPr>
        <w:ind w:left="5040" w:hanging="360"/>
      </w:pPr>
      <w:rPr>
        <w:rFonts w:ascii="Symbol" w:hAnsi="Symbol" w:hint="default"/>
      </w:rPr>
    </w:lvl>
    <w:lvl w:ilvl="7" w:tplc="5366E5AA">
      <w:start w:val="1"/>
      <w:numFmt w:val="bullet"/>
      <w:lvlText w:val="o"/>
      <w:lvlJc w:val="left"/>
      <w:pPr>
        <w:ind w:left="5760" w:hanging="360"/>
      </w:pPr>
      <w:rPr>
        <w:rFonts w:ascii="Courier New" w:hAnsi="Courier New" w:hint="default"/>
      </w:rPr>
    </w:lvl>
    <w:lvl w:ilvl="8" w:tplc="2CB44B62">
      <w:start w:val="1"/>
      <w:numFmt w:val="bullet"/>
      <w:lvlText w:val=""/>
      <w:lvlJc w:val="left"/>
      <w:pPr>
        <w:ind w:left="6480" w:hanging="360"/>
      </w:pPr>
      <w:rPr>
        <w:rFonts w:ascii="Wingdings" w:hAnsi="Wingdings" w:hint="default"/>
      </w:rPr>
    </w:lvl>
  </w:abstractNum>
  <w:abstractNum w:abstractNumId="9" w15:restartNumberingAfterBreak="0">
    <w:nsid w:val="22CE703F"/>
    <w:multiLevelType w:val="hybridMultilevel"/>
    <w:tmpl w:val="50E82A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671A3"/>
    <w:multiLevelType w:val="hybridMultilevel"/>
    <w:tmpl w:val="993C0E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369A4"/>
    <w:multiLevelType w:val="hybridMultilevel"/>
    <w:tmpl w:val="EC86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57949"/>
    <w:multiLevelType w:val="hybridMultilevel"/>
    <w:tmpl w:val="88E64738"/>
    <w:lvl w:ilvl="0" w:tplc="2948220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5E4DC"/>
    <w:multiLevelType w:val="hybridMultilevel"/>
    <w:tmpl w:val="E9948B00"/>
    <w:lvl w:ilvl="0" w:tplc="EE92168A">
      <w:start w:val="1"/>
      <w:numFmt w:val="bullet"/>
      <w:lvlText w:val=""/>
      <w:lvlJc w:val="left"/>
      <w:pPr>
        <w:ind w:left="720" w:hanging="360"/>
      </w:pPr>
      <w:rPr>
        <w:rFonts w:ascii="Symbol" w:hAnsi="Symbol" w:hint="default"/>
      </w:rPr>
    </w:lvl>
    <w:lvl w:ilvl="1" w:tplc="104C9978">
      <w:start w:val="1"/>
      <w:numFmt w:val="bullet"/>
      <w:lvlText w:val="o"/>
      <w:lvlJc w:val="left"/>
      <w:pPr>
        <w:ind w:left="1440" w:hanging="360"/>
      </w:pPr>
      <w:rPr>
        <w:rFonts w:ascii="Courier New" w:hAnsi="Courier New" w:hint="default"/>
      </w:rPr>
    </w:lvl>
    <w:lvl w:ilvl="2" w:tplc="18CA50C4">
      <w:start w:val="1"/>
      <w:numFmt w:val="bullet"/>
      <w:lvlText w:val=""/>
      <w:lvlJc w:val="left"/>
      <w:pPr>
        <w:ind w:left="2160" w:hanging="360"/>
      </w:pPr>
      <w:rPr>
        <w:rFonts w:ascii="Wingdings" w:hAnsi="Wingdings" w:hint="default"/>
      </w:rPr>
    </w:lvl>
    <w:lvl w:ilvl="3" w:tplc="EDD22D1E">
      <w:start w:val="1"/>
      <w:numFmt w:val="bullet"/>
      <w:lvlText w:val=""/>
      <w:lvlJc w:val="left"/>
      <w:pPr>
        <w:ind w:left="2880" w:hanging="360"/>
      </w:pPr>
      <w:rPr>
        <w:rFonts w:ascii="Symbol" w:hAnsi="Symbol" w:hint="default"/>
      </w:rPr>
    </w:lvl>
    <w:lvl w:ilvl="4" w:tplc="652479AE">
      <w:start w:val="1"/>
      <w:numFmt w:val="bullet"/>
      <w:lvlText w:val="o"/>
      <w:lvlJc w:val="left"/>
      <w:pPr>
        <w:ind w:left="3600" w:hanging="360"/>
      </w:pPr>
      <w:rPr>
        <w:rFonts w:ascii="Courier New" w:hAnsi="Courier New" w:hint="default"/>
      </w:rPr>
    </w:lvl>
    <w:lvl w:ilvl="5" w:tplc="7E90BE1E">
      <w:start w:val="1"/>
      <w:numFmt w:val="bullet"/>
      <w:lvlText w:val=""/>
      <w:lvlJc w:val="left"/>
      <w:pPr>
        <w:ind w:left="4320" w:hanging="360"/>
      </w:pPr>
      <w:rPr>
        <w:rFonts w:ascii="Wingdings" w:hAnsi="Wingdings" w:hint="default"/>
      </w:rPr>
    </w:lvl>
    <w:lvl w:ilvl="6" w:tplc="F4785228">
      <w:start w:val="1"/>
      <w:numFmt w:val="bullet"/>
      <w:lvlText w:val=""/>
      <w:lvlJc w:val="left"/>
      <w:pPr>
        <w:ind w:left="5040" w:hanging="360"/>
      </w:pPr>
      <w:rPr>
        <w:rFonts w:ascii="Symbol" w:hAnsi="Symbol" w:hint="default"/>
      </w:rPr>
    </w:lvl>
    <w:lvl w:ilvl="7" w:tplc="43068F8E">
      <w:start w:val="1"/>
      <w:numFmt w:val="bullet"/>
      <w:lvlText w:val="o"/>
      <w:lvlJc w:val="left"/>
      <w:pPr>
        <w:ind w:left="5760" w:hanging="360"/>
      </w:pPr>
      <w:rPr>
        <w:rFonts w:ascii="Courier New" w:hAnsi="Courier New" w:hint="default"/>
      </w:rPr>
    </w:lvl>
    <w:lvl w:ilvl="8" w:tplc="9FC6E284">
      <w:start w:val="1"/>
      <w:numFmt w:val="bullet"/>
      <w:lvlText w:val=""/>
      <w:lvlJc w:val="left"/>
      <w:pPr>
        <w:ind w:left="6480" w:hanging="360"/>
      </w:pPr>
      <w:rPr>
        <w:rFonts w:ascii="Wingdings" w:hAnsi="Wingdings" w:hint="default"/>
      </w:rPr>
    </w:lvl>
  </w:abstractNum>
  <w:abstractNum w:abstractNumId="14" w15:restartNumberingAfterBreak="0">
    <w:nsid w:val="2D752915"/>
    <w:multiLevelType w:val="hybridMultilevel"/>
    <w:tmpl w:val="7FE8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8B75C3"/>
    <w:multiLevelType w:val="hybridMultilevel"/>
    <w:tmpl w:val="36884C96"/>
    <w:lvl w:ilvl="0" w:tplc="2948220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05FC6"/>
    <w:multiLevelType w:val="hybridMultilevel"/>
    <w:tmpl w:val="185007F4"/>
    <w:lvl w:ilvl="0" w:tplc="2948220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A46C1E"/>
    <w:multiLevelType w:val="hybridMultilevel"/>
    <w:tmpl w:val="02C46534"/>
    <w:lvl w:ilvl="0" w:tplc="2948220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BF7871"/>
    <w:multiLevelType w:val="hybridMultilevel"/>
    <w:tmpl w:val="D408D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44002"/>
    <w:multiLevelType w:val="hybridMultilevel"/>
    <w:tmpl w:val="B7DC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995B85"/>
    <w:multiLevelType w:val="hybridMultilevel"/>
    <w:tmpl w:val="0E2AC54A"/>
    <w:lvl w:ilvl="0" w:tplc="2948220E">
      <w:start w:val="1"/>
      <w:numFmt w:val="bullet"/>
      <w:lvlText w:val=""/>
      <w:lvlJc w:val="left"/>
      <w:pPr>
        <w:ind w:left="720" w:hanging="360"/>
      </w:pPr>
      <w:rPr>
        <w:rFonts w:ascii="Wingdings" w:hAnsi="Wingdings" w:hint="default"/>
      </w:rPr>
    </w:lvl>
    <w:lvl w:ilvl="1" w:tplc="E0FA7942">
      <w:start w:val="1"/>
      <w:numFmt w:val="bullet"/>
      <w:lvlText w:val="o"/>
      <w:lvlJc w:val="left"/>
      <w:pPr>
        <w:ind w:left="1440" w:hanging="360"/>
      </w:pPr>
      <w:rPr>
        <w:rFonts w:ascii="Courier New" w:hAnsi="Courier New" w:hint="default"/>
      </w:rPr>
    </w:lvl>
    <w:lvl w:ilvl="2" w:tplc="6C880422">
      <w:start w:val="1"/>
      <w:numFmt w:val="bullet"/>
      <w:lvlText w:val=""/>
      <w:lvlJc w:val="left"/>
      <w:pPr>
        <w:ind w:left="2160" w:hanging="360"/>
      </w:pPr>
      <w:rPr>
        <w:rFonts w:ascii="Wingdings" w:hAnsi="Wingdings" w:hint="default"/>
      </w:rPr>
    </w:lvl>
    <w:lvl w:ilvl="3" w:tplc="CEF40536">
      <w:start w:val="1"/>
      <w:numFmt w:val="bullet"/>
      <w:lvlText w:val=""/>
      <w:lvlJc w:val="left"/>
      <w:pPr>
        <w:ind w:left="2880" w:hanging="360"/>
      </w:pPr>
      <w:rPr>
        <w:rFonts w:ascii="Symbol" w:hAnsi="Symbol" w:hint="default"/>
      </w:rPr>
    </w:lvl>
    <w:lvl w:ilvl="4" w:tplc="3EF6B3C8">
      <w:start w:val="1"/>
      <w:numFmt w:val="bullet"/>
      <w:lvlText w:val="o"/>
      <w:lvlJc w:val="left"/>
      <w:pPr>
        <w:ind w:left="3600" w:hanging="360"/>
      </w:pPr>
      <w:rPr>
        <w:rFonts w:ascii="Courier New" w:hAnsi="Courier New" w:hint="default"/>
      </w:rPr>
    </w:lvl>
    <w:lvl w:ilvl="5" w:tplc="7FA690BA">
      <w:start w:val="1"/>
      <w:numFmt w:val="bullet"/>
      <w:lvlText w:val=""/>
      <w:lvlJc w:val="left"/>
      <w:pPr>
        <w:ind w:left="4320" w:hanging="360"/>
      </w:pPr>
      <w:rPr>
        <w:rFonts w:ascii="Wingdings" w:hAnsi="Wingdings" w:hint="default"/>
      </w:rPr>
    </w:lvl>
    <w:lvl w:ilvl="6" w:tplc="9A3447E0">
      <w:start w:val="1"/>
      <w:numFmt w:val="bullet"/>
      <w:lvlText w:val=""/>
      <w:lvlJc w:val="left"/>
      <w:pPr>
        <w:ind w:left="5040" w:hanging="360"/>
      </w:pPr>
      <w:rPr>
        <w:rFonts w:ascii="Symbol" w:hAnsi="Symbol" w:hint="default"/>
      </w:rPr>
    </w:lvl>
    <w:lvl w:ilvl="7" w:tplc="AE28B1AC">
      <w:start w:val="1"/>
      <w:numFmt w:val="bullet"/>
      <w:lvlText w:val="o"/>
      <w:lvlJc w:val="left"/>
      <w:pPr>
        <w:ind w:left="5760" w:hanging="360"/>
      </w:pPr>
      <w:rPr>
        <w:rFonts w:ascii="Courier New" w:hAnsi="Courier New" w:hint="default"/>
      </w:rPr>
    </w:lvl>
    <w:lvl w:ilvl="8" w:tplc="87FA202C">
      <w:start w:val="1"/>
      <w:numFmt w:val="bullet"/>
      <w:lvlText w:val=""/>
      <w:lvlJc w:val="left"/>
      <w:pPr>
        <w:ind w:left="6480" w:hanging="360"/>
      </w:pPr>
      <w:rPr>
        <w:rFonts w:ascii="Wingdings" w:hAnsi="Wingdings" w:hint="default"/>
      </w:rPr>
    </w:lvl>
  </w:abstractNum>
  <w:abstractNum w:abstractNumId="21" w15:restartNumberingAfterBreak="0">
    <w:nsid w:val="3ACE2357"/>
    <w:multiLevelType w:val="hybridMultilevel"/>
    <w:tmpl w:val="43B0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050F3E"/>
    <w:multiLevelType w:val="hybridMultilevel"/>
    <w:tmpl w:val="D988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D28B22"/>
    <w:multiLevelType w:val="hybridMultilevel"/>
    <w:tmpl w:val="805855EC"/>
    <w:lvl w:ilvl="0" w:tplc="923C9452">
      <w:start w:val="1"/>
      <w:numFmt w:val="bullet"/>
      <w:lvlText w:val=""/>
      <w:lvlJc w:val="left"/>
      <w:pPr>
        <w:ind w:left="720" w:hanging="360"/>
      </w:pPr>
      <w:rPr>
        <w:rFonts w:ascii="Symbol" w:hAnsi="Symbol" w:hint="default"/>
      </w:rPr>
    </w:lvl>
    <w:lvl w:ilvl="1" w:tplc="73B66F78">
      <w:start w:val="1"/>
      <w:numFmt w:val="bullet"/>
      <w:lvlText w:val="o"/>
      <w:lvlJc w:val="left"/>
      <w:pPr>
        <w:ind w:left="1440" w:hanging="360"/>
      </w:pPr>
      <w:rPr>
        <w:rFonts w:ascii="Courier New" w:hAnsi="Courier New" w:hint="default"/>
      </w:rPr>
    </w:lvl>
    <w:lvl w:ilvl="2" w:tplc="F202FBFE">
      <w:start w:val="1"/>
      <w:numFmt w:val="bullet"/>
      <w:lvlText w:val=""/>
      <w:lvlJc w:val="left"/>
      <w:pPr>
        <w:ind w:left="2160" w:hanging="360"/>
      </w:pPr>
      <w:rPr>
        <w:rFonts w:ascii="Wingdings" w:hAnsi="Wingdings" w:hint="default"/>
      </w:rPr>
    </w:lvl>
    <w:lvl w:ilvl="3" w:tplc="F33E345E">
      <w:start w:val="1"/>
      <w:numFmt w:val="bullet"/>
      <w:lvlText w:val=""/>
      <w:lvlJc w:val="left"/>
      <w:pPr>
        <w:ind w:left="2880" w:hanging="360"/>
      </w:pPr>
      <w:rPr>
        <w:rFonts w:ascii="Symbol" w:hAnsi="Symbol" w:hint="default"/>
      </w:rPr>
    </w:lvl>
    <w:lvl w:ilvl="4" w:tplc="629A2560">
      <w:start w:val="1"/>
      <w:numFmt w:val="bullet"/>
      <w:lvlText w:val="o"/>
      <w:lvlJc w:val="left"/>
      <w:pPr>
        <w:ind w:left="3600" w:hanging="360"/>
      </w:pPr>
      <w:rPr>
        <w:rFonts w:ascii="Courier New" w:hAnsi="Courier New" w:hint="default"/>
      </w:rPr>
    </w:lvl>
    <w:lvl w:ilvl="5" w:tplc="5EA0813E">
      <w:start w:val="1"/>
      <w:numFmt w:val="bullet"/>
      <w:lvlText w:val=""/>
      <w:lvlJc w:val="left"/>
      <w:pPr>
        <w:ind w:left="4320" w:hanging="360"/>
      </w:pPr>
      <w:rPr>
        <w:rFonts w:ascii="Wingdings" w:hAnsi="Wingdings" w:hint="default"/>
      </w:rPr>
    </w:lvl>
    <w:lvl w:ilvl="6" w:tplc="BC6E730C">
      <w:start w:val="1"/>
      <w:numFmt w:val="bullet"/>
      <w:lvlText w:val=""/>
      <w:lvlJc w:val="left"/>
      <w:pPr>
        <w:ind w:left="5040" w:hanging="360"/>
      </w:pPr>
      <w:rPr>
        <w:rFonts w:ascii="Symbol" w:hAnsi="Symbol" w:hint="default"/>
      </w:rPr>
    </w:lvl>
    <w:lvl w:ilvl="7" w:tplc="F1F6287A">
      <w:start w:val="1"/>
      <w:numFmt w:val="bullet"/>
      <w:lvlText w:val="o"/>
      <w:lvlJc w:val="left"/>
      <w:pPr>
        <w:ind w:left="5760" w:hanging="360"/>
      </w:pPr>
      <w:rPr>
        <w:rFonts w:ascii="Courier New" w:hAnsi="Courier New" w:hint="default"/>
      </w:rPr>
    </w:lvl>
    <w:lvl w:ilvl="8" w:tplc="191C8DC4">
      <w:start w:val="1"/>
      <w:numFmt w:val="bullet"/>
      <w:lvlText w:val=""/>
      <w:lvlJc w:val="left"/>
      <w:pPr>
        <w:ind w:left="6480" w:hanging="360"/>
      </w:pPr>
      <w:rPr>
        <w:rFonts w:ascii="Wingdings" w:hAnsi="Wingdings" w:hint="default"/>
      </w:rPr>
    </w:lvl>
  </w:abstractNum>
  <w:abstractNum w:abstractNumId="24" w15:restartNumberingAfterBreak="0">
    <w:nsid w:val="45BA3654"/>
    <w:multiLevelType w:val="hybridMultilevel"/>
    <w:tmpl w:val="C8446F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552E60"/>
    <w:multiLevelType w:val="hybridMultilevel"/>
    <w:tmpl w:val="3618B768"/>
    <w:lvl w:ilvl="0" w:tplc="2948220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190FBE"/>
    <w:multiLevelType w:val="hybridMultilevel"/>
    <w:tmpl w:val="1FE2679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AC18BF"/>
    <w:multiLevelType w:val="hybridMultilevel"/>
    <w:tmpl w:val="07221ADE"/>
    <w:lvl w:ilvl="0" w:tplc="2948220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3DB5B6"/>
    <w:multiLevelType w:val="hybridMultilevel"/>
    <w:tmpl w:val="41327324"/>
    <w:lvl w:ilvl="0" w:tplc="CE286254">
      <w:start w:val="1"/>
      <w:numFmt w:val="bullet"/>
      <w:lvlText w:val=""/>
      <w:lvlJc w:val="left"/>
      <w:pPr>
        <w:ind w:left="720" w:hanging="360"/>
      </w:pPr>
      <w:rPr>
        <w:rFonts w:ascii="Wingdings" w:hAnsi="Wingdings" w:hint="default"/>
      </w:rPr>
    </w:lvl>
    <w:lvl w:ilvl="1" w:tplc="99280746">
      <w:start w:val="1"/>
      <w:numFmt w:val="bullet"/>
      <w:lvlText w:val="o"/>
      <w:lvlJc w:val="left"/>
      <w:pPr>
        <w:ind w:left="1440" w:hanging="360"/>
      </w:pPr>
      <w:rPr>
        <w:rFonts w:ascii="Courier New" w:hAnsi="Courier New" w:hint="default"/>
      </w:rPr>
    </w:lvl>
    <w:lvl w:ilvl="2" w:tplc="65D89250">
      <w:start w:val="1"/>
      <w:numFmt w:val="bullet"/>
      <w:lvlText w:val=""/>
      <w:lvlJc w:val="left"/>
      <w:pPr>
        <w:ind w:left="2160" w:hanging="360"/>
      </w:pPr>
      <w:rPr>
        <w:rFonts w:ascii="Wingdings" w:hAnsi="Wingdings" w:hint="default"/>
      </w:rPr>
    </w:lvl>
    <w:lvl w:ilvl="3" w:tplc="9788D2A0">
      <w:start w:val="1"/>
      <w:numFmt w:val="bullet"/>
      <w:lvlText w:val=""/>
      <w:lvlJc w:val="left"/>
      <w:pPr>
        <w:ind w:left="2880" w:hanging="360"/>
      </w:pPr>
      <w:rPr>
        <w:rFonts w:ascii="Symbol" w:hAnsi="Symbol" w:hint="default"/>
      </w:rPr>
    </w:lvl>
    <w:lvl w:ilvl="4" w:tplc="CF9661F6">
      <w:start w:val="1"/>
      <w:numFmt w:val="bullet"/>
      <w:lvlText w:val="o"/>
      <w:lvlJc w:val="left"/>
      <w:pPr>
        <w:ind w:left="3600" w:hanging="360"/>
      </w:pPr>
      <w:rPr>
        <w:rFonts w:ascii="Courier New" w:hAnsi="Courier New" w:hint="default"/>
      </w:rPr>
    </w:lvl>
    <w:lvl w:ilvl="5" w:tplc="7A4C512C">
      <w:start w:val="1"/>
      <w:numFmt w:val="bullet"/>
      <w:lvlText w:val=""/>
      <w:lvlJc w:val="left"/>
      <w:pPr>
        <w:ind w:left="4320" w:hanging="360"/>
      </w:pPr>
      <w:rPr>
        <w:rFonts w:ascii="Wingdings" w:hAnsi="Wingdings" w:hint="default"/>
      </w:rPr>
    </w:lvl>
    <w:lvl w:ilvl="6" w:tplc="8F96D086">
      <w:start w:val="1"/>
      <w:numFmt w:val="bullet"/>
      <w:lvlText w:val=""/>
      <w:lvlJc w:val="left"/>
      <w:pPr>
        <w:ind w:left="5040" w:hanging="360"/>
      </w:pPr>
      <w:rPr>
        <w:rFonts w:ascii="Symbol" w:hAnsi="Symbol" w:hint="default"/>
      </w:rPr>
    </w:lvl>
    <w:lvl w:ilvl="7" w:tplc="6004D918">
      <w:start w:val="1"/>
      <w:numFmt w:val="bullet"/>
      <w:lvlText w:val="o"/>
      <w:lvlJc w:val="left"/>
      <w:pPr>
        <w:ind w:left="5760" w:hanging="360"/>
      </w:pPr>
      <w:rPr>
        <w:rFonts w:ascii="Courier New" w:hAnsi="Courier New" w:hint="default"/>
      </w:rPr>
    </w:lvl>
    <w:lvl w:ilvl="8" w:tplc="2E3CFD9C">
      <w:start w:val="1"/>
      <w:numFmt w:val="bullet"/>
      <w:lvlText w:val=""/>
      <w:lvlJc w:val="left"/>
      <w:pPr>
        <w:ind w:left="6480" w:hanging="360"/>
      </w:pPr>
      <w:rPr>
        <w:rFonts w:ascii="Wingdings" w:hAnsi="Wingdings" w:hint="default"/>
      </w:rPr>
    </w:lvl>
  </w:abstractNum>
  <w:abstractNum w:abstractNumId="29" w15:restartNumberingAfterBreak="0">
    <w:nsid w:val="54592DCE"/>
    <w:multiLevelType w:val="hybridMultilevel"/>
    <w:tmpl w:val="EB304514"/>
    <w:lvl w:ilvl="0" w:tplc="6FF8FE74">
      <w:start w:val="1"/>
      <w:numFmt w:val="bullet"/>
      <w:lvlText w:val=""/>
      <w:lvlJc w:val="left"/>
      <w:pPr>
        <w:ind w:left="720" w:hanging="360"/>
      </w:pPr>
      <w:rPr>
        <w:rFonts w:ascii="Symbol" w:hAnsi="Symbol" w:hint="default"/>
      </w:rPr>
    </w:lvl>
    <w:lvl w:ilvl="1" w:tplc="64184668">
      <w:start w:val="1"/>
      <w:numFmt w:val="bullet"/>
      <w:lvlText w:val="o"/>
      <w:lvlJc w:val="left"/>
      <w:pPr>
        <w:ind w:left="1440" w:hanging="360"/>
      </w:pPr>
      <w:rPr>
        <w:rFonts w:ascii="Courier New" w:hAnsi="Courier New" w:hint="default"/>
      </w:rPr>
    </w:lvl>
    <w:lvl w:ilvl="2" w:tplc="79ECE9C4">
      <w:start w:val="1"/>
      <w:numFmt w:val="bullet"/>
      <w:lvlText w:val=""/>
      <w:lvlJc w:val="left"/>
      <w:pPr>
        <w:ind w:left="2160" w:hanging="360"/>
      </w:pPr>
      <w:rPr>
        <w:rFonts w:ascii="Wingdings" w:hAnsi="Wingdings" w:hint="default"/>
      </w:rPr>
    </w:lvl>
    <w:lvl w:ilvl="3" w:tplc="8CAC2BE6">
      <w:start w:val="1"/>
      <w:numFmt w:val="bullet"/>
      <w:lvlText w:val=""/>
      <w:lvlJc w:val="left"/>
      <w:pPr>
        <w:ind w:left="2880" w:hanging="360"/>
      </w:pPr>
      <w:rPr>
        <w:rFonts w:ascii="Symbol" w:hAnsi="Symbol" w:hint="default"/>
      </w:rPr>
    </w:lvl>
    <w:lvl w:ilvl="4" w:tplc="95267986">
      <w:start w:val="1"/>
      <w:numFmt w:val="bullet"/>
      <w:lvlText w:val="o"/>
      <w:lvlJc w:val="left"/>
      <w:pPr>
        <w:ind w:left="3600" w:hanging="360"/>
      </w:pPr>
      <w:rPr>
        <w:rFonts w:ascii="Courier New" w:hAnsi="Courier New" w:hint="default"/>
      </w:rPr>
    </w:lvl>
    <w:lvl w:ilvl="5" w:tplc="75027286">
      <w:start w:val="1"/>
      <w:numFmt w:val="bullet"/>
      <w:lvlText w:val=""/>
      <w:lvlJc w:val="left"/>
      <w:pPr>
        <w:ind w:left="4320" w:hanging="360"/>
      </w:pPr>
      <w:rPr>
        <w:rFonts w:ascii="Wingdings" w:hAnsi="Wingdings" w:hint="default"/>
      </w:rPr>
    </w:lvl>
    <w:lvl w:ilvl="6" w:tplc="F1806DD2">
      <w:start w:val="1"/>
      <w:numFmt w:val="bullet"/>
      <w:lvlText w:val=""/>
      <w:lvlJc w:val="left"/>
      <w:pPr>
        <w:ind w:left="5040" w:hanging="360"/>
      </w:pPr>
      <w:rPr>
        <w:rFonts w:ascii="Symbol" w:hAnsi="Symbol" w:hint="default"/>
      </w:rPr>
    </w:lvl>
    <w:lvl w:ilvl="7" w:tplc="94B45718">
      <w:start w:val="1"/>
      <w:numFmt w:val="bullet"/>
      <w:lvlText w:val="o"/>
      <w:lvlJc w:val="left"/>
      <w:pPr>
        <w:ind w:left="5760" w:hanging="360"/>
      </w:pPr>
      <w:rPr>
        <w:rFonts w:ascii="Courier New" w:hAnsi="Courier New" w:hint="default"/>
      </w:rPr>
    </w:lvl>
    <w:lvl w:ilvl="8" w:tplc="C3C4F290">
      <w:start w:val="1"/>
      <w:numFmt w:val="bullet"/>
      <w:lvlText w:val=""/>
      <w:lvlJc w:val="left"/>
      <w:pPr>
        <w:ind w:left="6480" w:hanging="360"/>
      </w:pPr>
      <w:rPr>
        <w:rFonts w:ascii="Wingdings" w:hAnsi="Wingdings" w:hint="default"/>
      </w:rPr>
    </w:lvl>
  </w:abstractNum>
  <w:abstractNum w:abstractNumId="30" w15:restartNumberingAfterBreak="0">
    <w:nsid w:val="54886D6E"/>
    <w:multiLevelType w:val="hybridMultilevel"/>
    <w:tmpl w:val="D0EEF69C"/>
    <w:lvl w:ilvl="0" w:tplc="675A5EA0">
      <w:start w:val="1"/>
      <w:numFmt w:val="bullet"/>
      <w:lvlText w:val=""/>
      <w:lvlJc w:val="left"/>
      <w:pPr>
        <w:ind w:left="720" w:hanging="360"/>
      </w:pPr>
      <w:rPr>
        <w:rFonts w:ascii="Symbol" w:hAnsi="Symbol" w:hint="default"/>
      </w:rPr>
    </w:lvl>
    <w:lvl w:ilvl="1" w:tplc="82E2B1DC">
      <w:start w:val="1"/>
      <w:numFmt w:val="bullet"/>
      <w:lvlText w:val="o"/>
      <w:lvlJc w:val="left"/>
      <w:pPr>
        <w:ind w:left="1440" w:hanging="360"/>
      </w:pPr>
      <w:rPr>
        <w:rFonts w:ascii="Courier New" w:hAnsi="Courier New" w:hint="default"/>
      </w:rPr>
    </w:lvl>
    <w:lvl w:ilvl="2" w:tplc="D7988A2C">
      <w:start w:val="1"/>
      <w:numFmt w:val="bullet"/>
      <w:lvlText w:val=""/>
      <w:lvlJc w:val="left"/>
      <w:pPr>
        <w:ind w:left="2160" w:hanging="360"/>
      </w:pPr>
      <w:rPr>
        <w:rFonts w:ascii="Wingdings" w:hAnsi="Wingdings" w:hint="default"/>
      </w:rPr>
    </w:lvl>
    <w:lvl w:ilvl="3" w:tplc="451A4154">
      <w:start w:val="1"/>
      <w:numFmt w:val="bullet"/>
      <w:lvlText w:val=""/>
      <w:lvlJc w:val="left"/>
      <w:pPr>
        <w:ind w:left="2880" w:hanging="360"/>
      </w:pPr>
      <w:rPr>
        <w:rFonts w:ascii="Symbol" w:hAnsi="Symbol" w:hint="default"/>
      </w:rPr>
    </w:lvl>
    <w:lvl w:ilvl="4" w:tplc="ABEAE0C2">
      <w:start w:val="1"/>
      <w:numFmt w:val="bullet"/>
      <w:lvlText w:val="o"/>
      <w:lvlJc w:val="left"/>
      <w:pPr>
        <w:ind w:left="3600" w:hanging="360"/>
      </w:pPr>
      <w:rPr>
        <w:rFonts w:ascii="Courier New" w:hAnsi="Courier New" w:hint="default"/>
      </w:rPr>
    </w:lvl>
    <w:lvl w:ilvl="5" w:tplc="333E2B88">
      <w:start w:val="1"/>
      <w:numFmt w:val="bullet"/>
      <w:lvlText w:val=""/>
      <w:lvlJc w:val="left"/>
      <w:pPr>
        <w:ind w:left="4320" w:hanging="360"/>
      </w:pPr>
      <w:rPr>
        <w:rFonts w:ascii="Wingdings" w:hAnsi="Wingdings" w:hint="default"/>
      </w:rPr>
    </w:lvl>
    <w:lvl w:ilvl="6" w:tplc="65A60AC2">
      <w:start w:val="1"/>
      <w:numFmt w:val="bullet"/>
      <w:lvlText w:val=""/>
      <w:lvlJc w:val="left"/>
      <w:pPr>
        <w:ind w:left="5040" w:hanging="360"/>
      </w:pPr>
      <w:rPr>
        <w:rFonts w:ascii="Symbol" w:hAnsi="Symbol" w:hint="default"/>
      </w:rPr>
    </w:lvl>
    <w:lvl w:ilvl="7" w:tplc="EFB6BDD0">
      <w:start w:val="1"/>
      <w:numFmt w:val="bullet"/>
      <w:lvlText w:val="o"/>
      <w:lvlJc w:val="left"/>
      <w:pPr>
        <w:ind w:left="5760" w:hanging="360"/>
      </w:pPr>
      <w:rPr>
        <w:rFonts w:ascii="Courier New" w:hAnsi="Courier New" w:hint="default"/>
      </w:rPr>
    </w:lvl>
    <w:lvl w:ilvl="8" w:tplc="7F58ECB0">
      <w:start w:val="1"/>
      <w:numFmt w:val="bullet"/>
      <w:lvlText w:val=""/>
      <w:lvlJc w:val="left"/>
      <w:pPr>
        <w:ind w:left="6480" w:hanging="360"/>
      </w:pPr>
      <w:rPr>
        <w:rFonts w:ascii="Wingdings" w:hAnsi="Wingdings" w:hint="default"/>
      </w:rPr>
    </w:lvl>
  </w:abstractNum>
  <w:abstractNum w:abstractNumId="31" w15:restartNumberingAfterBreak="0">
    <w:nsid w:val="59660EF8"/>
    <w:multiLevelType w:val="hybridMultilevel"/>
    <w:tmpl w:val="4952463C"/>
    <w:lvl w:ilvl="0" w:tplc="CA2A2EB6">
      <w:start w:val="1"/>
      <w:numFmt w:val="bullet"/>
      <w:lvlText w:val=""/>
      <w:lvlJc w:val="left"/>
      <w:pPr>
        <w:ind w:left="720" w:hanging="360"/>
      </w:pPr>
      <w:rPr>
        <w:rFonts w:ascii="Wingdings" w:hAnsi="Wingdings" w:hint="default"/>
      </w:rPr>
    </w:lvl>
    <w:lvl w:ilvl="1" w:tplc="4662AE8E">
      <w:start w:val="1"/>
      <w:numFmt w:val="bullet"/>
      <w:lvlText w:val="o"/>
      <w:lvlJc w:val="left"/>
      <w:pPr>
        <w:ind w:left="1440" w:hanging="360"/>
      </w:pPr>
      <w:rPr>
        <w:rFonts w:ascii="Courier New" w:hAnsi="Courier New" w:hint="default"/>
      </w:rPr>
    </w:lvl>
    <w:lvl w:ilvl="2" w:tplc="324636F4">
      <w:start w:val="1"/>
      <w:numFmt w:val="bullet"/>
      <w:lvlText w:val=""/>
      <w:lvlJc w:val="left"/>
      <w:pPr>
        <w:ind w:left="2160" w:hanging="360"/>
      </w:pPr>
      <w:rPr>
        <w:rFonts w:ascii="Wingdings" w:hAnsi="Wingdings" w:hint="default"/>
      </w:rPr>
    </w:lvl>
    <w:lvl w:ilvl="3" w:tplc="ABA2EAA2">
      <w:start w:val="1"/>
      <w:numFmt w:val="bullet"/>
      <w:lvlText w:val=""/>
      <w:lvlJc w:val="left"/>
      <w:pPr>
        <w:ind w:left="2880" w:hanging="360"/>
      </w:pPr>
      <w:rPr>
        <w:rFonts w:ascii="Symbol" w:hAnsi="Symbol" w:hint="default"/>
      </w:rPr>
    </w:lvl>
    <w:lvl w:ilvl="4" w:tplc="F4D04F84">
      <w:start w:val="1"/>
      <w:numFmt w:val="bullet"/>
      <w:lvlText w:val="o"/>
      <w:lvlJc w:val="left"/>
      <w:pPr>
        <w:ind w:left="3600" w:hanging="360"/>
      </w:pPr>
      <w:rPr>
        <w:rFonts w:ascii="Courier New" w:hAnsi="Courier New" w:hint="default"/>
      </w:rPr>
    </w:lvl>
    <w:lvl w:ilvl="5" w:tplc="E7A67868">
      <w:start w:val="1"/>
      <w:numFmt w:val="bullet"/>
      <w:lvlText w:val=""/>
      <w:lvlJc w:val="left"/>
      <w:pPr>
        <w:ind w:left="4320" w:hanging="360"/>
      </w:pPr>
      <w:rPr>
        <w:rFonts w:ascii="Wingdings" w:hAnsi="Wingdings" w:hint="default"/>
      </w:rPr>
    </w:lvl>
    <w:lvl w:ilvl="6" w:tplc="BE72B858">
      <w:start w:val="1"/>
      <w:numFmt w:val="bullet"/>
      <w:lvlText w:val=""/>
      <w:lvlJc w:val="left"/>
      <w:pPr>
        <w:ind w:left="5040" w:hanging="360"/>
      </w:pPr>
      <w:rPr>
        <w:rFonts w:ascii="Symbol" w:hAnsi="Symbol" w:hint="default"/>
      </w:rPr>
    </w:lvl>
    <w:lvl w:ilvl="7" w:tplc="B5E46E08">
      <w:start w:val="1"/>
      <w:numFmt w:val="bullet"/>
      <w:lvlText w:val="o"/>
      <w:lvlJc w:val="left"/>
      <w:pPr>
        <w:ind w:left="5760" w:hanging="360"/>
      </w:pPr>
      <w:rPr>
        <w:rFonts w:ascii="Courier New" w:hAnsi="Courier New" w:hint="default"/>
      </w:rPr>
    </w:lvl>
    <w:lvl w:ilvl="8" w:tplc="B060E7DE">
      <w:start w:val="1"/>
      <w:numFmt w:val="bullet"/>
      <w:lvlText w:val=""/>
      <w:lvlJc w:val="left"/>
      <w:pPr>
        <w:ind w:left="6480" w:hanging="360"/>
      </w:pPr>
      <w:rPr>
        <w:rFonts w:ascii="Wingdings" w:hAnsi="Wingdings" w:hint="default"/>
      </w:rPr>
    </w:lvl>
  </w:abstractNum>
  <w:abstractNum w:abstractNumId="32" w15:restartNumberingAfterBreak="0">
    <w:nsid w:val="5AC34161"/>
    <w:multiLevelType w:val="hybridMultilevel"/>
    <w:tmpl w:val="D2BE3C6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240B8B"/>
    <w:multiLevelType w:val="hybridMultilevel"/>
    <w:tmpl w:val="26EC7E6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D01AD8"/>
    <w:multiLevelType w:val="hybridMultilevel"/>
    <w:tmpl w:val="0CC8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EF1431"/>
    <w:multiLevelType w:val="hybridMultilevel"/>
    <w:tmpl w:val="BE0C6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7D449A"/>
    <w:multiLevelType w:val="hybridMultilevel"/>
    <w:tmpl w:val="4214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07C01"/>
    <w:multiLevelType w:val="hybridMultilevel"/>
    <w:tmpl w:val="512A2914"/>
    <w:lvl w:ilvl="0" w:tplc="2948220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181A06"/>
    <w:multiLevelType w:val="hybridMultilevel"/>
    <w:tmpl w:val="6C7EBFDC"/>
    <w:lvl w:ilvl="0" w:tplc="2948220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AE81632"/>
    <w:multiLevelType w:val="hybridMultilevel"/>
    <w:tmpl w:val="F0DCDD16"/>
    <w:lvl w:ilvl="0" w:tplc="2948220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7A3C69"/>
    <w:multiLevelType w:val="hybridMultilevel"/>
    <w:tmpl w:val="D548AE0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107DFB"/>
    <w:multiLevelType w:val="hybridMultilevel"/>
    <w:tmpl w:val="6E284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4FF2B1"/>
    <w:multiLevelType w:val="hybridMultilevel"/>
    <w:tmpl w:val="1F0EE4EC"/>
    <w:lvl w:ilvl="0" w:tplc="B00C57F4">
      <w:start w:val="1"/>
      <w:numFmt w:val="bullet"/>
      <w:lvlText w:val=""/>
      <w:lvlJc w:val="left"/>
      <w:pPr>
        <w:ind w:left="720" w:hanging="360"/>
      </w:pPr>
      <w:rPr>
        <w:rFonts w:ascii="Wingdings" w:hAnsi="Wingdings" w:hint="default"/>
      </w:rPr>
    </w:lvl>
    <w:lvl w:ilvl="1" w:tplc="97D8CEBE">
      <w:start w:val="1"/>
      <w:numFmt w:val="bullet"/>
      <w:lvlText w:val="o"/>
      <w:lvlJc w:val="left"/>
      <w:pPr>
        <w:ind w:left="1440" w:hanging="360"/>
      </w:pPr>
      <w:rPr>
        <w:rFonts w:ascii="Courier New" w:hAnsi="Courier New" w:hint="default"/>
      </w:rPr>
    </w:lvl>
    <w:lvl w:ilvl="2" w:tplc="C4BE3808">
      <w:start w:val="1"/>
      <w:numFmt w:val="bullet"/>
      <w:lvlText w:val=""/>
      <w:lvlJc w:val="left"/>
      <w:pPr>
        <w:ind w:left="2160" w:hanging="360"/>
      </w:pPr>
      <w:rPr>
        <w:rFonts w:ascii="Wingdings" w:hAnsi="Wingdings" w:hint="default"/>
      </w:rPr>
    </w:lvl>
    <w:lvl w:ilvl="3" w:tplc="EB0A787A">
      <w:start w:val="1"/>
      <w:numFmt w:val="bullet"/>
      <w:lvlText w:val=""/>
      <w:lvlJc w:val="left"/>
      <w:pPr>
        <w:ind w:left="2880" w:hanging="360"/>
      </w:pPr>
      <w:rPr>
        <w:rFonts w:ascii="Symbol" w:hAnsi="Symbol" w:hint="default"/>
      </w:rPr>
    </w:lvl>
    <w:lvl w:ilvl="4" w:tplc="5AA4B8C4">
      <w:start w:val="1"/>
      <w:numFmt w:val="bullet"/>
      <w:lvlText w:val="o"/>
      <w:lvlJc w:val="left"/>
      <w:pPr>
        <w:ind w:left="3600" w:hanging="360"/>
      </w:pPr>
      <w:rPr>
        <w:rFonts w:ascii="Courier New" w:hAnsi="Courier New" w:hint="default"/>
      </w:rPr>
    </w:lvl>
    <w:lvl w:ilvl="5" w:tplc="AE521352">
      <w:start w:val="1"/>
      <w:numFmt w:val="bullet"/>
      <w:lvlText w:val=""/>
      <w:lvlJc w:val="left"/>
      <w:pPr>
        <w:ind w:left="4320" w:hanging="360"/>
      </w:pPr>
      <w:rPr>
        <w:rFonts w:ascii="Wingdings" w:hAnsi="Wingdings" w:hint="default"/>
      </w:rPr>
    </w:lvl>
    <w:lvl w:ilvl="6" w:tplc="8F66B716">
      <w:start w:val="1"/>
      <w:numFmt w:val="bullet"/>
      <w:lvlText w:val=""/>
      <w:lvlJc w:val="left"/>
      <w:pPr>
        <w:ind w:left="5040" w:hanging="360"/>
      </w:pPr>
      <w:rPr>
        <w:rFonts w:ascii="Symbol" w:hAnsi="Symbol" w:hint="default"/>
      </w:rPr>
    </w:lvl>
    <w:lvl w:ilvl="7" w:tplc="5F04A546">
      <w:start w:val="1"/>
      <w:numFmt w:val="bullet"/>
      <w:lvlText w:val="o"/>
      <w:lvlJc w:val="left"/>
      <w:pPr>
        <w:ind w:left="5760" w:hanging="360"/>
      </w:pPr>
      <w:rPr>
        <w:rFonts w:ascii="Courier New" w:hAnsi="Courier New" w:hint="default"/>
      </w:rPr>
    </w:lvl>
    <w:lvl w:ilvl="8" w:tplc="0E2612E4">
      <w:start w:val="1"/>
      <w:numFmt w:val="bullet"/>
      <w:lvlText w:val=""/>
      <w:lvlJc w:val="left"/>
      <w:pPr>
        <w:ind w:left="6480" w:hanging="360"/>
      </w:pPr>
      <w:rPr>
        <w:rFonts w:ascii="Wingdings" w:hAnsi="Wingdings" w:hint="default"/>
      </w:rPr>
    </w:lvl>
  </w:abstractNum>
  <w:abstractNum w:abstractNumId="43" w15:restartNumberingAfterBreak="0">
    <w:nsid w:val="7DC5892D"/>
    <w:multiLevelType w:val="hybridMultilevel"/>
    <w:tmpl w:val="C1903950"/>
    <w:lvl w:ilvl="0" w:tplc="3D02CFE8">
      <w:start w:val="1"/>
      <w:numFmt w:val="bullet"/>
      <w:lvlText w:val=""/>
      <w:lvlJc w:val="left"/>
      <w:pPr>
        <w:ind w:left="720" w:hanging="360"/>
      </w:pPr>
      <w:rPr>
        <w:rFonts w:ascii="Wingdings" w:hAnsi="Wingdings" w:hint="default"/>
      </w:rPr>
    </w:lvl>
    <w:lvl w:ilvl="1" w:tplc="797C29FA">
      <w:start w:val="1"/>
      <w:numFmt w:val="bullet"/>
      <w:lvlText w:val="o"/>
      <w:lvlJc w:val="left"/>
      <w:pPr>
        <w:ind w:left="1440" w:hanging="360"/>
      </w:pPr>
      <w:rPr>
        <w:rFonts w:ascii="Courier New" w:hAnsi="Courier New" w:hint="default"/>
      </w:rPr>
    </w:lvl>
    <w:lvl w:ilvl="2" w:tplc="BD04D386">
      <w:start w:val="1"/>
      <w:numFmt w:val="bullet"/>
      <w:lvlText w:val=""/>
      <w:lvlJc w:val="left"/>
      <w:pPr>
        <w:ind w:left="2160" w:hanging="360"/>
      </w:pPr>
      <w:rPr>
        <w:rFonts w:ascii="Wingdings" w:hAnsi="Wingdings" w:hint="default"/>
      </w:rPr>
    </w:lvl>
    <w:lvl w:ilvl="3" w:tplc="3CAC1A30">
      <w:start w:val="1"/>
      <w:numFmt w:val="bullet"/>
      <w:lvlText w:val=""/>
      <w:lvlJc w:val="left"/>
      <w:pPr>
        <w:ind w:left="2880" w:hanging="360"/>
      </w:pPr>
      <w:rPr>
        <w:rFonts w:ascii="Symbol" w:hAnsi="Symbol" w:hint="default"/>
      </w:rPr>
    </w:lvl>
    <w:lvl w:ilvl="4" w:tplc="E3F85C12">
      <w:start w:val="1"/>
      <w:numFmt w:val="bullet"/>
      <w:lvlText w:val="o"/>
      <w:lvlJc w:val="left"/>
      <w:pPr>
        <w:ind w:left="3600" w:hanging="360"/>
      </w:pPr>
      <w:rPr>
        <w:rFonts w:ascii="Courier New" w:hAnsi="Courier New" w:hint="default"/>
      </w:rPr>
    </w:lvl>
    <w:lvl w:ilvl="5" w:tplc="9B3609DA">
      <w:start w:val="1"/>
      <w:numFmt w:val="bullet"/>
      <w:lvlText w:val=""/>
      <w:lvlJc w:val="left"/>
      <w:pPr>
        <w:ind w:left="4320" w:hanging="360"/>
      </w:pPr>
      <w:rPr>
        <w:rFonts w:ascii="Wingdings" w:hAnsi="Wingdings" w:hint="default"/>
      </w:rPr>
    </w:lvl>
    <w:lvl w:ilvl="6" w:tplc="38E03D80">
      <w:start w:val="1"/>
      <w:numFmt w:val="bullet"/>
      <w:lvlText w:val=""/>
      <w:lvlJc w:val="left"/>
      <w:pPr>
        <w:ind w:left="5040" w:hanging="360"/>
      </w:pPr>
      <w:rPr>
        <w:rFonts w:ascii="Symbol" w:hAnsi="Symbol" w:hint="default"/>
      </w:rPr>
    </w:lvl>
    <w:lvl w:ilvl="7" w:tplc="A25A017C">
      <w:start w:val="1"/>
      <w:numFmt w:val="bullet"/>
      <w:lvlText w:val="o"/>
      <w:lvlJc w:val="left"/>
      <w:pPr>
        <w:ind w:left="5760" w:hanging="360"/>
      </w:pPr>
      <w:rPr>
        <w:rFonts w:ascii="Courier New" w:hAnsi="Courier New" w:hint="default"/>
      </w:rPr>
    </w:lvl>
    <w:lvl w:ilvl="8" w:tplc="3AE4B426">
      <w:start w:val="1"/>
      <w:numFmt w:val="bullet"/>
      <w:lvlText w:val=""/>
      <w:lvlJc w:val="left"/>
      <w:pPr>
        <w:ind w:left="6480" w:hanging="360"/>
      </w:pPr>
      <w:rPr>
        <w:rFonts w:ascii="Wingdings" w:hAnsi="Wingdings" w:hint="default"/>
      </w:rPr>
    </w:lvl>
  </w:abstractNum>
  <w:abstractNum w:abstractNumId="44" w15:restartNumberingAfterBreak="0">
    <w:nsid w:val="7F74C2D7"/>
    <w:multiLevelType w:val="hybridMultilevel"/>
    <w:tmpl w:val="2BAE0EAC"/>
    <w:lvl w:ilvl="0" w:tplc="5A04B7EE">
      <w:start w:val="1"/>
      <w:numFmt w:val="bullet"/>
      <w:lvlText w:val=""/>
      <w:lvlJc w:val="left"/>
      <w:pPr>
        <w:ind w:left="720" w:hanging="360"/>
      </w:pPr>
      <w:rPr>
        <w:rFonts w:ascii="Wingdings" w:hAnsi="Wingdings" w:hint="default"/>
      </w:rPr>
    </w:lvl>
    <w:lvl w:ilvl="1" w:tplc="B10EE03E">
      <w:start w:val="1"/>
      <w:numFmt w:val="bullet"/>
      <w:lvlText w:val="o"/>
      <w:lvlJc w:val="left"/>
      <w:pPr>
        <w:ind w:left="1440" w:hanging="360"/>
      </w:pPr>
      <w:rPr>
        <w:rFonts w:ascii="Courier New" w:hAnsi="Courier New" w:hint="default"/>
      </w:rPr>
    </w:lvl>
    <w:lvl w:ilvl="2" w:tplc="68089478">
      <w:start w:val="1"/>
      <w:numFmt w:val="bullet"/>
      <w:lvlText w:val=""/>
      <w:lvlJc w:val="left"/>
      <w:pPr>
        <w:ind w:left="2160" w:hanging="360"/>
      </w:pPr>
      <w:rPr>
        <w:rFonts w:ascii="Wingdings" w:hAnsi="Wingdings" w:hint="default"/>
      </w:rPr>
    </w:lvl>
    <w:lvl w:ilvl="3" w:tplc="63007A66">
      <w:start w:val="1"/>
      <w:numFmt w:val="bullet"/>
      <w:lvlText w:val=""/>
      <w:lvlJc w:val="left"/>
      <w:pPr>
        <w:ind w:left="2880" w:hanging="360"/>
      </w:pPr>
      <w:rPr>
        <w:rFonts w:ascii="Symbol" w:hAnsi="Symbol" w:hint="default"/>
      </w:rPr>
    </w:lvl>
    <w:lvl w:ilvl="4" w:tplc="FF10CB7C">
      <w:start w:val="1"/>
      <w:numFmt w:val="bullet"/>
      <w:lvlText w:val="o"/>
      <w:lvlJc w:val="left"/>
      <w:pPr>
        <w:ind w:left="3600" w:hanging="360"/>
      </w:pPr>
      <w:rPr>
        <w:rFonts w:ascii="Courier New" w:hAnsi="Courier New" w:hint="default"/>
      </w:rPr>
    </w:lvl>
    <w:lvl w:ilvl="5" w:tplc="F3CA2E1C">
      <w:start w:val="1"/>
      <w:numFmt w:val="bullet"/>
      <w:lvlText w:val=""/>
      <w:lvlJc w:val="left"/>
      <w:pPr>
        <w:ind w:left="4320" w:hanging="360"/>
      </w:pPr>
      <w:rPr>
        <w:rFonts w:ascii="Wingdings" w:hAnsi="Wingdings" w:hint="default"/>
      </w:rPr>
    </w:lvl>
    <w:lvl w:ilvl="6" w:tplc="5A586A96">
      <w:start w:val="1"/>
      <w:numFmt w:val="bullet"/>
      <w:lvlText w:val=""/>
      <w:lvlJc w:val="left"/>
      <w:pPr>
        <w:ind w:left="5040" w:hanging="360"/>
      </w:pPr>
      <w:rPr>
        <w:rFonts w:ascii="Symbol" w:hAnsi="Symbol" w:hint="default"/>
      </w:rPr>
    </w:lvl>
    <w:lvl w:ilvl="7" w:tplc="5EFA34E0">
      <w:start w:val="1"/>
      <w:numFmt w:val="bullet"/>
      <w:lvlText w:val="o"/>
      <w:lvlJc w:val="left"/>
      <w:pPr>
        <w:ind w:left="5760" w:hanging="360"/>
      </w:pPr>
      <w:rPr>
        <w:rFonts w:ascii="Courier New" w:hAnsi="Courier New" w:hint="default"/>
      </w:rPr>
    </w:lvl>
    <w:lvl w:ilvl="8" w:tplc="E74E26CC">
      <w:start w:val="1"/>
      <w:numFmt w:val="bullet"/>
      <w:lvlText w:val=""/>
      <w:lvlJc w:val="left"/>
      <w:pPr>
        <w:ind w:left="6480" w:hanging="360"/>
      </w:pPr>
      <w:rPr>
        <w:rFonts w:ascii="Wingdings" w:hAnsi="Wingdings" w:hint="default"/>
      </w:rPr>
    </w:lvl>
  </w:abstractNum>
  <w:num w:numId="1" w16cid:durableId="1845052317">
    <w:abstractNumId w:val="13"/>
  </w:num>
  <w:num w:numId="2" w16cid:durableId="1491292259">
    <w:abstractNumId w:val="4"/>
  </w:num>
  <w:num w:numId="3" w16cid:durableId="687145598">
    <w:abstractNumId w:val="30"/>
  </w:num>
  <w:num w:numId="4" w16cid:durableId="677118564">
    <w:abstractNumId w:val="23"/>
  </w:num>
  <w:num w:numId="5" w16cid:durableId="150416855">
    <w:abstractNumId w:val="1"/>
  </w:num>
  <w:num w:numId="6" w16cid:durableId="1148282328">
    <w:abstractNumId w:val="29"/>
  </w:num>
  <w:num w:numId="7" w16cid:durableId="1463422318">
    <w:abstractNumId w:val="8"/>
  </w:num>
  <w:num w:numId="8" w16cid:durableId="208999317">
    <w:abstractNumId w:val="9"/>
  </w:num>
  <w:num w:numId="9" w16cid:durableId="823159505">
    <w:abstractNumId w:val="11"/>
  </w:num>
  <w:num w:numId="10" w16cid:durableId="1743944096">
    <w:abstractNumId w:val="10"/>
  </w:num>
  <w:num w:numId="11" w16cid:durableId="769007241">
    <w:abstractNumId w:val="7"/>
  </w:num>
  <w:num w:numId="12" w16cid:durableId="889002585">
    <w:abstractNumId w:val="24"/>
  </w:num>
  <w:num w:numId="13" w16cid:durableId="1799909666">
    <w:abstractNumId w:val="34"/>
  </w:num>
  <w:num w:numId="14" w16cid:durableId="1484854857">
    <w:abstractNumId w:val="6"/>
  </w:num>
  <w:num w:numId="15" w16cid:durableId="1191530685">
    <w:abstractNumId w:val="20"/>
  </w:num>
  <w:num w:numId="16" w16cid:durableId="1903176517">
    <w:abstractNumId w:val="42"/>
  </w:num>
  <w:num w:numId="17" w16cid:durableId="962883640">
    <w:abstractNumId w:val="2"/>
  </w:num>
  <w:num w:numId="18" w16cid:durableId="916743042">
    <w:abstractNumId w:val="28"/>
  </w:num>
  <w:num w:numId="19" w16cid:durableId="902838714">
    <w:abstractNumId w:val="43"/>
  </w:num>
  <w:num w:numId="20" w16cid:durableId="1981182009">
    <w:abstractNumId w:val="44"/>
  </w:num>
  <w:num w:numId="21" w16cid:durableId="1904293578">
    <w:abstractNumId w:val="0"/>
  </w:num>
  <w:num w:numId="22" w16cid:durableId="330332583">
    <w:abstractNumId w:val="31"/>
  </w:num>
  <w:num w:numId="23" w16cid:durableId="1029570722">
    <w:abstractNumId w:val="39"/>
  </w:num>
  <w:num w:numId="24" w16cid:durableId="893393503">
    <w:abstractNumId w:val="19"/>
  </w:num>
  <w:num w:numId="25" w16cid:durableId="1946572541">
    <w:abstractNumId w:val="37"/>
  </w:num>
  <w:num w:numId="26" w16cid:durableId="844319402">
    <w:abstractNumId w:val="14"/>
  </w:num>
  <w:num w:numId="27" w16cid:durableId="261229939">
    <w:abstractNumId w:val="12"/>
  </w:num>
  <w:num w:numId="28" w16cid:durableId="593320640">
    <w:abstractNumId w:val="22"/>
  </w:num>
  <w:num w:numId="29" w16cid:durableId="937493584">
    <w:abstractNumId w:val="3"/>
  </w:num>
  <w:num w:numId="30" w16cid:durableId="854615156">
    <w:abstractNumId w:val="35"/>
  </w:num>
  <w:num w:numId="31" w16cid:durableId="1932350382">
    <w:abstractNumId w:val="40"/>
  </w:num>
  <w:num w:numId="32" w16cid:durableId="342442683">
    <w:abstractNumId w:val="5"/>
  </w:num>
  <w:num w:numId="33" w16cid:durableId="1349675039">
    <w:abstractNumId w:val="33"/>
  </w:num>
  <w:num w:numId="34" w16cid:durableId="871919097">
    <w:abstractNumId w:val="26"/>
  </w:num>
  <w:num w:numId="35" w16cid:durableId="1212769833">
    <w:abstractNumId w:val="18"/>
  </w:num>
  <w:num w:numId="36" w16cid:durableId="1483499029">
    <w:abstractNumId w:val="21"/>
  </w:num>
  <w:num w:numId="37" w16cid:durableId="216552683">
    <w:abstractNumId w:val="41"/>
  </w:num>
  <w:num w:numId="38" w16cid:durableId="175270540">
    <w:abstractNumId w:val="32"/>
  </w:num>
  <w:num w:numId="39" w16cid:durableId="1791126798">
    <w:abstractNumId w:val="16"/>
  </w:num>
  <w:num w:numId="40" w16cid:durableId="357439475">
    <w:abstractNumId w:val="27"/>
  </w:num>
  <w:num w:numId="41" w16cid:durableId="78451200">
    <w:abstractNumId w:val="38"/>
  </w:num>
  <w:num w:numId="42" w16cid:durableId="1744336293">
    <w:abstractNumId w:val="25"/>
  </w:num>
  <w:num w:numId="43" w16cid:durableId="72357950">
    <w:abstractNumId w:val="15"/>
  </w:num>
  <w:num w:numId="44" w16cid:durableId="1678996987">
    <w:abstractNumId w:val="36"/>
  </w:num>
  <w:num w:numId="45" w16cid:durableId="15631725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USTO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s9axatw70vf2ze9vdmxt0skppvsfd0tst5z&quot;&gt;Chapter One-Converted2&lt;record-ids&gt;&lt;item&gt;1340&lt;/item&gt;&lt;item&gt;1383&lt;/item&gt;&lt;item&gt;1406&lt;/item&gt;&lt;item&gt;1407&lt;/item&gt;&lt;item&gt;1408&lt;/item&gt;&lt;item&gt;1409&lt;/item&gt;&lt;item&gt;1410&lt;/item&gt;&lt;item&gt;1411&lt;/item&gt;&lt;item&gt;1412&lt;/item&gt;&lt;item&gt;1413&lt;/item&gt;&lt;item&gt;1414&lt;/item&gt;&lt;item&gt;1415&lt;/item&gt;&lt;item&gt;1416&lt;/item&gt;&lt;item&gt;1417&lt;/item&gt;&lt;item&gt;1418&lt;/item&gt;&lt;item&gt;1419&lt;/item&gt;&lt;item&gt;1421&lt;/item&gt;&lt;item&gt;1422&lt;/item&gt;&lt;item&gt;1423&lt;/item&gt;&lt;item&gt;1424&lt;/item&gt;&lt;item&gt;1425&lt;/item&gt;&lt;item&gt;1426&lt;/item&gt;&lt;item&gt;1427&lt;/item&gt;&lt;item&gt;1428&lt;/item&gt;&lt;item&gt;1429&lt;/item&gt;&lt;item&gt;1430&lt;/item&gt;&lt;item&gt;1431&lt;/item&gt;&lt;item&gt;1432&lt;/item&gt;&lt;item&gt;1433&lt;/item&gt;&lt;item&gt;1434&lt;/item&gt;&lt;item&gt;1435&lt;/item&gt;&lt;item&gt;1436&lt;/item&gt;&lt;item&gt;1437&lt;/item&gt;&lt;item&gt;1438&lt;/item&gt;&lt;item&gt;1439&lt;/item&gt;&lt;item&gt;1440&lt;/item&gt;&lt;item&gt;1441&lt;/item&gt;&lt;/record-ids&gt;&lt;/item&gt;&lt;/Libraries&gt;"/>
  </w:docVars>
  <w:rsids>
    <w:rsidRoot w:val="00F51A7F"/>
    <w:rsid w:val="0000681C"/>
    <w:rsid w:val="000339AD"/>
    <w:rsid w:val="000E54C9"/>
    <w:rsid w:val="00145505"/>
    <w:rsid w:val="00171130"/>
    <w:rsid w:val="001718D3"/>
    <w:rsid w:val="001937CA"/>
    <w:rsid w:val="001A5104"/>
    <w:rsid w:val="001D75AD"/>
    <w:rsid w:val="00207F9C"/>
    <w:rsid w:val="00212A60"/>
    <w:rsid w:val="002A398E"/>
    <w:rsid w:val="003068E1"/>
    <w:rsid w:val="0037062F"/>
    <w:rsid w:val="00371FBB"/>
    <w:rsid w:val="003C1981"/>
    <w:rsid w:val="003C67EC"/>
    <w:rsid w:val="00420E04"/>
    <w:rsid w:val="004B4890"/>
    <w:rsid w:val="004F5A6A"/>
    <w:rsid w:val="006742AE"/>
    <w:rsid w:val="00693736"/>
    <w:rsid w:val="00695041"/>
    <w:rsid w:val="006F144C"/>
    <w:rsid w:val="007532E4"/>
    <w:rsid w:val="007823C6"/>
    <w:rsid w:val="0079061B"/>
    <w:rsid w:val="00793CC7"/>
    <w:rsid w:val="00794F98"/>
    <w:rsid w:val="008311DF"/>
    <w:rsid w:val="00876FA6"/>
    <w:rsid w:val="008E5933"/>
    <w:rsid w:val="00905536"/>
    <w:rsid w:val="0099465B"/>
    <w:rsid w:val="009C5830"/>
    <w:rsid w:val="009C6686"/>
    <w:rsid w:val="009E1D09"/>
    <w:rsid w:val="00A31FBE"/>
    <w:rsid w:val="00A47062"/>
    <w:rsid w:val="00A6238F"/>
    <w:rsid w:val="00A70437"/>
    <w:rsid w:val="00AA4C8E"/>
    <w:rsid w:val="00B97EE2"/>
    <w:rsid w:val="00BB45D6"/>
    <w:rsid w:val="00BF1D8E"/>
    <w:rsid w:val="00C20B55"/>
    <w:rsid w:val="00CA19F6"/>
    <w:rsid w:val="00D054F7"/>
    <w:rsid w:val="00D61F26"/>
    <w:rsid w:val="00DB5AFD"/>
    <w:rsid w:val="00DC13F3"/>
    <w:rsid w:val="00DF6E66"/>
    <w:rsid w:val="00EA42D3"/>
    <w:rsid w:val="00EC6C09"/>
    <w:rsid w:val="00F14B13"/>
    <w:rsid w:val="00F22FAB"/>
    <w:rsid w:val="00F420F7"/>
    <w:rsid w:val="00F51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F3610"/>
  <w15:chartTrackingRefBased/>
  <w15:docId w15:val="{9F58B96E-0517-4805-B9BC-99535973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A7F"/>
    <w:rPr>
      <w:lang w:val="en-US"/>
    </w:rPr>
  </w:style>
  <w:style w:type="paragraph" w:styleId="Heading1">
    <w:name w:val="heading 1"/>
    <w:basedOn w:val="Normal"/>
    <w:next w:val="Normal"/>
    <w:link w:val="Heading1Char"/>
    <w:uiPriority w:val="9"/>
    <w:qFormat/>
    <w:rsid w:val="00DF6E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6E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6E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F6E6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ize-extra-large">
    <w:name w:val="a-size-extra-large"/>
    <w:basedOn w:val="DefaultParagraphFont"/>
    <w:rsid w:val="00DF6E66"/>
  </w:style>
  <w:style w:type="paragraph" w:styleId="BalloonText">
    <w:name w:val="Balloon Text"/>
    <w:basedOn w:val="Normal"/>
    <w:link w:val="BalloonTextChar"/>
    <w:uiPriority w:val="99"/>
    <w:semiHidden/>
    <w:unhideWhenUsed/>
    <w:rsid w:val="00DF6E6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6E6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F6E66"/>
    <w:rPr>
      <w:sz w:val="16"/>
      <w:szCs w:val="16"/>
    </w:rPr>
  </w:style>
  <w:style w:type="paragraph" w:styleId="CommentText">
    <w:name w:val="annotation text"/>
    <w:basedOn w:val="Normal"/>
    <w:link w:val="CommentTextChar"/>
    <w:uiPriority w:val="99"/>
    <w:semiHidden/>
    <w:unhideWhenUsed/>
    <w:rsid w:val="00DF6E66"/>
    <w:pPr>
      <w:spacing w:line="240" w:lineRule="auto"/>
    </w:pPr>
    <w:rPr>
      <w:sz w:val="20"/>
      <w:szCs w:val="20"/>
    </w:rPr>
  </w:style>
  <w:style w:type="character" w:customStyle="1" w:styleId="CommentTextChar">
    <w:name w:val="Comment Text Char"/>
    <w:basedOn w:val="DefaultParagraphFont"/>
    <w:link w:val="CommentText"/>
    <w:uiPriority w:val="99"/>
    <w:semiHidden/>
    <w:rsid w:val="00DF6E66"/>
    <w:rPr>
      <w:sz w:val="20"/>
      <w:szCs w:val="20"/>
    </w:rPr>
  </w:style>
  <w:style w:type="paragraph" w:styleId="CommentSubject">
    <w:name w:val="annotation subject"/>
    <w:basedOn w:val="CommentText"/>
    <w:next w:val="CommentText"/>
    <w:link w:val="CommentSubjectChar"/>
    <w:uiPriority w:val="99"/>
    <w:semiHidden/>
    <w:unhideWhenUsed/>
    <w:rsid w:val="00DF6E66"/>
    <w:rPr>
      <w:b/>
      <w:bCs/>
    </w:rPr>
  </w:style>
  <w:style w:type="character" w:customStyle="1" w:styleId="CommentSubjectChar">
    <w:name w:val="Comment Subject Char"/>
    <w:basedOn w:val="CommentTextChar"/>
    <w:link w:val="CommentSubject"/>
    <w:uiPriority w:val="99"/>
    <w:semiHidden/>
    <w:rsid w:val="00DF6E66"/>
    <w:rPr>
      <w:b/>
      <w:bCs/>
      <w:sz w:val="20"/>
      <w:szCs w:val="20"/>
    </w:rPr>
  </w:style>
  <w:style w:type="paragraph" w:styleId="Footer">
    <w:name w:val="footer"/>
    <w:basedOn w:val="Normal"/>
    <w:link w:val="FooterChar"/>
    <w:uiPriority w:val="99"/>
    <w:unhideWhenUsed/>
    <w:rsid w:val="00DF6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E66"/>
  </w:style>
  <w:style w:type="character" w:styleId="FootnoteReference">
    <w:name w:val="footnote reference"/>
    <w:basedOn w:val="DefaultParagraphFont"/>
    <w:uiPriority w:val="99"/>
    <w:semiHidden/>
    <w:unhideWhenUsed/>
    <w:rsid w:val="00DF6E66"/>
    <w:rPr>
      <w:vertAlign w:val="superscript"/>
    </w:rPr>
  </w:style>
  <w:style w:type="paragraph" w:styleId="FootnoteText">
    <w:name w:val="footnote text"/>
    <w:basedOn w:val="Normal"/>
    <w:link w:val="FootnoteTextChar"/>
    <w:uiPriority w:val="99"/>
    <w:semiHidden/>
    <w:unhideWhenUsed/>
    <w:rsid w:val="00DF6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6E66"/>
    <w:rPr>
      <w:sz w:val="20"/>
      <w:szCs w:val="20"/>
    </w:rPr>
  </w:style>
  <w:style w:type="paragraph" w:styleId="Header">
    <w:name w:val="header"/>
    <w:basedOn w:val="Normal"/>
    <w:link w:val="HeaderChar"/>
    <w:uiPriority w:val="99"/>
    <w:unhideWhenUsed/>
    <w:rsid w:val="00DF6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E66"/>
  </w:style>
  <w:style w:type="character" w:customStyle="1" w:styleId="Heading1Char">
    <w:name w:val="Heading 1 Char"/>
    <w:basedOn w:val="DefaultParagraphFont"/>
    <w:link w:val="Heading1"/>
    <w:uiPriority w:val="9"/>
    <w:rsid w:val="00DF6E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6E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F6E6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F6E66"/>
    <w:rPr>
      <w:rFonts w:asciiTheme="majorHAnsi" w:eastAsiaTheme="majorEastAsia" w:hAnsiTheme="majorHAnsi" w:cstheme="majorBidi"/>
      <w:i/>
      <w:iCs/>
      <w:color w:val="2F5496" w:themeColor="accent1" w:themeShade="BF"/>
    </w:rPr>
  </w:style>
  <w:style w:type="character" w:customStyle="1" w:styleId="hlfld-contribauthor">
    <w:name w:val="hlfld-contribauthor"/>
    <w:basedOn w:val="DefaultParagraphFont"/>
    <w:rsid w:val="00DF6E66"/>
  </w:style>
  <w:style w:type="character" w:styleId="Hyperlink">
    <w:name w:val="Hyperlink"/>
    <w:basedOn w:val="DefaultParagraphFont"/>
    <w:uiPriority w:val="99"/>
    <w:unhideWhenUsed/>
    <w:rsid w:val="00DF6E66"/>
    <w:rPr>
      <w:color w:val="0000FF"/>
      <w:u w:val="single"/>
    </w:rPr>
  </w:style>
  <w:style w:type="paragraph" w:styleId="ListParagraph">
    <w:name w:val="List Paragraph"/>
    <w:basedOn w:val="Normal"/>
    <w:link w:val="ListParagraphChar"/>
    <w:uiPriority w:val="34"/>
    <w:qFormat/>
    <w:rsid w:val="00DF6E66"/>
    <w:pPr>
      <w:ind w:left="720"/>
      <w:contextualSpacing/>
    </w:pPr>
  </w:style>
  <w:style w:type="character" w:customStyle="1" w:styleId="nlmarticle-title">
    <w:name w:val="nlm_article-title"/>
    <w:basedOn w:val="DefaultParagraphFont"/>
    <w:rsid w:val="00DF6E66"/>
  </w:style>
  <w:style w:type="character" w:customStyle="1" w:styleId="nlmfpage">
    <w:name w:val="nlm_fpage"/>
    <w:basedOn w:val="DefaultParagraphFont"/>
    <w:rsid w:val="00DF6E66"/>
  </w:style>
  <w:style w:type="character" w:customStyle="1" w:styleId="nlmgiven-names">
    <w:name w:val="nlm_given-names"/>
    <w:basedOn w:val="DefaultParagraphFont"/>
    <w:rsid w:val="00DF6E66"/>
  </w:style>
  <w:style w:type="character" w:customStyle="1" w:styleId="nlmlpage">
    <w:name w:val="nlm_lpage"/>
    <w:basedOn w:val="DefaultParagraphFont"/>
    <w:rsid w:val="00DF6E66"/>
  </w:style>
  <w:style w:type="character" w:customStyle="1" w:styleId="nlmyear">
    <w:name w:val="nlm_year"/>
    <w:basedOn w:val="DefaultParagraphFont"/>
    <w:rsid w:val="00DF6E66"/>
  </w:style>
  <w:style w:type="paragraph" w:styleId="NoSpacing">
    <w:name w:val="No Spacing"/>
    <w:uiPriority w:val="1"/>
    <w:qFormat/>
    <w:rsid w:val="00DF6E66"/>
    <w:pPr>
      <w:spacing w:after="0" w:line="240" w:lineRule="auto"/>
    </w:pPr>
  </w:style>
  <w:style w:type="paragraph" w:styleId="NormalWeb">
    <w:name w:val="Normal (Web)"/>
    <w:basedOn w:val="Normal"/>
    <w:uiPriority w:val="99"/>
    <w:semiHidden/>
    <w:unhideWhenUsed/>
    <w:rsid w:val="00DF6E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DF6E66"/>
  </w:style>
  <w:style w:type="paragraph" w:styleId="Subtitle">
    <w:name w:val="Subtitle"/>
    <w:basedOn w:val="Normal"/>
    <w:next w:val="Normal"/>
    <w:link w:val="SubtitleChar"/>
    <w:uiPriority w:val="11"/>
    <w:qFormat/>
    <w:rsid w:val="00DF6E6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F6E66"/>
    <w:rPr>
      <w:rFonts w:eastAsiaTheme="minorEastAsia"/>
      <w:color w:val="5A5A5A" w:themeColor="text1" w:themeTint="A5"/>
      <w:spacing w:val="15"/>
    </w:rPr>
  </w:style>
  <w:style w:type="paragraph" w:styleId="TOC1">
    <w:name w:val="toc 1"/>
    <w:basedOn w:val="Normal"/>
    <w:next w:val="Normal"/>
    <w:autoRedefine/>
    <w:uiPriority w:val="39"/>
    <w:unhideWhenUsed/>
    <w:rsid w:val="00DF6E66"/>
    <w:pPr>
      <w:spacing w:after="100"/>
    </w:pPr>
  </w:style>
  <w:style w:type="paragraph" w:styleId="TOC2">
    <w:name w:val="toc 2"/>
    <w:basedOn w:val="Normal"/>
    <w:next w:val="Normal"/>
    <w:autoRedefine/>
    <w:uiPriority w:val="39"/>
    <w:unhideWhenUsed/>
    <w:rsid w:val="00DF6E66"/>
    <w:pPr>
      <w:spacing w:after="100"/>
      <w:ind w:left="220"/>
    </w:pPr>
  </w:style>
  <w:style w:type="paragraph" w:styleId="TOC3">
    <w:name w:val="toc 3"/>
    <w:basedOn w:val="Normal"/>
    <w:next w:val="Normal"/>
    <w:autoRedefine/>
    <w:uiPriority w:val="39"/>
    <w:unhideWhenUsed/>
    <w:rsid w:val="00DF6E66"/>
    <w:pPr>
      <w:spacing w:after="100"/>
      <w:ind w:left="440"/>
    </w:pPr>
  </w:style>
  <w:style w:type="paragraph" w:styleId="TOCHeading">
    <w:name w:val="TOC Heading"/>
    <w:basedOn w:val="Heading1"/>
    <w:next w:val="Normal"/>
    <w:uiPriority w:val="39"/>
    <w:unhideWhenUsed/>
    <w:qFormat/>
    <w:rsid w:val="00DF6E66"/>
    <w:pPr>
      <w:outlineLvl w:val="9"/>
    </w:pPr>
  </w:style>
  <w:style w:type="character" w:styleId="UnresolvedMention">
    <w:name w:val="Unresolved Mention"/>
    <w:basedOn w:val="DefaultParagraphFont"/>
    <w:uiPriority w:val="99"/>
    <w:semiHidden/>
    <w:unhideWhenUsed/>
    <w:rsid w:val="00DF6E66"/>
    <w:rPr>
      <w:color w:val="605E5C"/>
      <w:shd w:val="clear" w:color="auto" w:fill="E1DFDD"/>
    </w:rPr>
  </w:style>
  <w:style w:type="character" w:customStyle="1" w:styleId="TitleChar">
    <w:name w:val="Title Char"/>
    <w:basedOn w:val="DefaultParagraphFont"/>
    <w:link w:val="Title"/>
    <w:uiPriority w:val="10"/>
    <w:rsid w:val="00F51A7F"/>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F51A7F"/>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1">
    <w:name w:val="Title Char1"/>
    <w:basedOn w:val="DefaultParagraphFont"/>
    <w:uiPriority w:val="10"/>
    <w:rsid w:val="00F51A7F"/>
    <w:rPr>
      <w:rFonts w:asciiTheme="majorHAnsi" w:eastAsiaTheme="majorEastAsia" w:hAnsiTheme="majorHAnsi" w:cstheme="majorBidi"/>
      <w:spacing w:val="-10"/>
      <w:kern w:val="28"/>
      <w:sz w:val="56"/>
      <w:szCs w:val="56"/>
      <w:lang w:val="en-US"/>
    </w:rPr>
  </w:style>
  <w:style w:type="character" w:customStyle="1" w:styleId="markedcontent">
    <w:name w:val="markedcontent"/>
    <w:basedOn w:val="DefaultParagraphFont"/>
    <w:rsid w:val="000E54C9"/>
  </w:style>
  <w:style w:type="character" w:styleId="SubtleEmphasis">
    <w:name w:val="Subtle Emphasis"/>
    <w:basedOn w:val="DefaultParagraphFont"/>
    <w:uiPriority w:val="19"/>
    <w:qFormat/>
    <w:rsid w:val="006F144C"/>
    <w:rPr>
      <w:i/>
      <w:iCs/>
      <w:color w:val="404040" w:themeColor="text1" w:themeTint="BF"/>
    </w:rPr>
  </w:style>
  <w:style w:type="paragraph" w:customStyle="1" w:styleId="EndNoteBibliographyTitle">
    <w:name w:val="EndNote Bibliography Title"/>
    <w:basedOn w:val="Normal"/>
    <w:link w:val="EndNoteBibliographyTitleChar"/>
    <w:rsid w:val="00AA4C8E"/>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AA4C8E"/>
    <w:rPr>
      <w:lang w:val="en-US"/>
    </w:rPr>
  </w:style>
  <w:style w:type="character" w:customStyle="1" w:styleId="EndNoteBibliographyTitleChar">
    <w:name w:val="EndNote Bibliography Title Char"/>
    <w:basedOn w:val="ListParagraphChar"/>
    <w:link w:val="EndNoteBibliographyTitle"/>
    <w:rsid w:val="00AA4C8E"/>
    <w:rPr>
      <w:rFonts w:ascii="Calibri" w:hAnsi="Calibri" w:cs="Calibri"/>
      <w:noProof/>
      <w:lang w:val="en-US"/>
    </w:rPr>
  </w:style>
  <w:style w:type="paragraph" w:customStyle="1" w:styleId="EndNoteBibliography">
    <w:name w:val="EndNote Bibliography"/>
    <w:basedOn w:val="Normal"/>
    <w:link w:val="EndNoteBibliographyChar"/>
    <w:rsid w:val="00AA4C8E"/>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AA4C8E"/>
    <w:rPr>
      <w:rFonts w:ascii="Calibri" w:hAnsi="Calibri" w:cs="Calibri"/>
      <w:noProof/>
      <w:lang w:val="en-US"/>
    </w:rPr>
  </w:style>
  <w:style w:type="character" w:styleId="FollowedHyperlink">
    <w:name w:val="FollowedHyperlink"/>
    <w:basedOn w:val="DefaultParagraphFont"/>
    <w:uiPriority w:val="99"/>
    <w:semiHidden/>
    <w:unhideWhenUsed/>
    <w:rsid w:val="00DB5A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574145">
      <w:bodyDiv w:val="1"/>
      <w:marLeft w:val="0"/>
      <w:marRight w:val="0"/>
      <w:marTop w:val="0"/>
      <w:marBottom w:val="0"/>
      <w:divBdr>
        <w:top w:val="none" w:sz="0" w:space="0" w:color="auto"/>
        <w:left w:val="none" w:sz="0" w:space="0" w:color="auto"/>
        <w:bottom w:val="none" w:sz="0" w:space="0" w:color="auto"/>
        <w:right w:val="none" w:sz="0" w:space="0" w:color="auto"/>
      </w:divBdr>
    </w:div>
    <w:div w:id="423305320">
      <w:bodyDiv w:val="1"/>
      <w:marLeft w:val="0"/>
      <w:marRight w:val="0"/>
      <w:marTop w:val="0"/>
      <w:marBottom w:val="0"/>
      <w:divBdr>
        <w:top w:val="none" w:sz="0" w:space="0" w:color="auto"/>
        <w:left w:val="none" w:sz="0" w:space="0" w:color="auto"/>
        <w:bottom w:val="none" w:sz="0" w:space="0" w:color="auto"/>
        <w:right w:val="none" w:sz="0" w:space="0" w:color="auto"/>
      </w:divBdr>
    </w:div>
    <w:div w:id="480510184">
      <w:bodyDiv w:val="1"/>
      <w:marLeft w:val="0"/>
      <w:marRight w:val="0"/>
      <w:marTop w:val="0"/>
      <w:marBottom w:val="0"/>
      <w:divBdr>
        <w:top w:val="none" w:sz="0" w:space="0" w:color="auto"/>
        <w:left w:val="none" w:sz="0" w:space="0" w:color="auto"/>
        <w:bottom w:val="none" w:sz="0" w:space="0" w:color="auto"/>
        <w:right w:val="none" w:sz="0" w:space="0" w:color="auto"/>
      </w:divBdr>
    </w:div>
    <w:div w:id="697925171">
      <w:bodyDiv w:val="1"/>
      <w:marLeft w:val="0"/>
      <w:marRight w:val="0"/>
      <w:marTop w:val="0"/>
      <w:marBottom w:val="0"/>
      <w:divBdr>
        <w:top w:val="none" w:sz="0" w:space="0" w:color="auto"/>
        <w:left w:val="none" w:sz="0" w:space="0" w:color="auto"/>
        <w:bottom w:val="none" w:sz="0" w:space="0" w:color="auto"/>
        <w:right w:val="none" w:sz="0" w:space="0" w:color="auto"/>
      </w:divBdr>
    </w:div>
    <w:div w:id="160461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ddlesbrough.gov.uk/news/area-become-international-beacon-tackling-health-inequalit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ice.org.uk/guidance/NG64/chapter/Recommendations" TargetMode="External"/><Relationship Id="rId4" Type="http://schemas.openxmlformats.org/officeDocument/2006/relationships/webSettings" Target="webSettings.xml"/><Relationship Id="rId9" Type="http://schemas.openxmlformats.org/officeDocument/2006/relationships/image" Target="cid:image002.png@01D94AC6.EEFCDF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8</Pages>
  <Words>9234</Words>
  <Characters>52638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Divers, Andrew</dc:creator>
  <cp:keywords/>
  <dc:description/>
  <cp:lastModifiedBy>Divers, Andrew</cp:lastModifiedBy>
  <cp:revision>21</cp:revision>
  <dcterms:created xsi:type="dcterms:W3CDTF">2023-09-07T08:25:00Z</dcterms:created>
  <dcterms:modified xsi:type="dcterms:W3CDTF">2024-04-05T10:25:00Z</dcterms:modified>
</cp:coreProperties>
</file>